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89" w:rsidRPr="00B55E89" w:rsidRDefault="00B55E89" w:rsidP="00B55E89">
      <w:pPr>
        <w:widowControl/>
        <w:spacing w:line="275" w:lineRule="atLeast"/>
        <w:jc w:val="center"/>
        <w:outlineLvl w:val="0"/>
        <w:rPr>
          <w:rFonts w:ascii="inherit" w:eastAsia="微软雅黑" w:hAnsi="inherit" w:cs="宋体"/>
          <w:b/>
          <w:kern w:val="36"/>
          <w:sz w:val="28"/>
          <w:szCs w:val="28"/>
        </w:rPr>
      </w:pPr>
      <w:r w:rsidRPr="00B55E89">
        <w:rPr>
          <w:rFonts w:ascii="inherit" w:eastAsia="微软雅黑" w:hAnsi="inherit" w:cs="宋体"/>
          <w:b/>
          <w:kern w:val="36"/>
          <w:sz w:val="28"/>
          <w:szCs w:val="28"/>
        </w:rPr>
        <w:t>质量监督检验检疫事业发展</w:t>
      </w:r>
      <w:r w:rsidRPr="00B55E89">
        <w:rPr>
          <w:rFonts w:ascii="inherit" w:eastAsia="微软雅黑" w:hAnsi="inherit" w:cs="宋体"/>
          <w:b/>
          <w:kern w:val="36"/>
          <w:sz w:val="28"/>
          <w:szCs w:val="28"/>
        </w:rPr>
        <w:t>“</w:t>
      </w:r>
      <w:r w:rsidRPr="00B55E89">
        <w:rPr>
          <w:rFonts w:ascii="inherit" w:eastAsia="微软雅黑" w:hAnsi="inherit" w:cs="宋体"/>
          <w:b/>
          <w:kern w:val="36"/>
          <w:sz w:val="28"/>
          <w:szCs w:val="28"/>
        </w:rPr>
        <w:t>十三五</w:t>
      </w:r>
      <w:r w:rsidRPr="00B55E89">
        <w:rPr>
          <w:rFonts w:ascii="inherit" w:eastAsia="微软雅黑" w:hAnsi="inherit" w:cs="宋体"/>
          <w:b/>
          <w:kern w:val="36"/>
          <w:sz w:val="28"/>
          <w:szCs w:val="28"/>
        </w:rPr>
        <w:t>”</w:t>
      </w:r>
      <w:r w:rsidRPr="00B55E89">
        <w:rPr>
          <w:rFonts w:ascii="inherit" w:eastAsia="微软雅黑" w:hAnsi="inherit" w:cs="宋体"/>
          <w:b/>
          <w:kern w:val="36"/>
          <w:sz w:val="28"/>
          <w:szCs w:val="28"/>
        </w:rPr>
        <w:t>规划</w:t>
      </w:r>
    </w:p>
    <w:p w:rsidR="00B55E89" w:rsidRPr="00B55E89" w:rsidRDefault="00B55E89" w:rsidP="00B55E89">
      <w:pPr>
        <w:widowControl/>
        <w:spacing w:line="225" w:lineRule="atLeast"/>
        <w:jc w:val="center"/>
        <w:rPr>
          <w:rFonts w:ascii="inherit" w:eastAsia="宋体" w:hAnsi="inherit" w:cs="宋体"/>
          <w:kern w:val="0"/>
          <w:sz w:val="18"/>
          <w:szCs w:val="18"/>
        </w:rPr>
      </w:pPr>
      <w:r w:rsidRPr="00B55E89">
        <w:rPr>
          <w:rFonts w:ascii="inherit" w:eastAsia="宋体" w:hAnsi="inherit" w:cs="宋体"/>
          <w:kern w:val="0"/>
          <w:sz w:val="18"/>
          <w:szCs w:val="18"/>
        </w:rPr>
        <w:t>2016-07-11</w:t>
      </w:r>
    </w:p>
    <w:p w:rsidR="00B55E89" w:rsidRPr="00B55E89" w:rsidRDefault="00B55E89" w:rsidP="009F641E">
      <w:pPr>
        <w:widowControl/>
        <w:jc w:val="center"/>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目 录</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一、发展回顾和面临形势</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（一）“十二五”时期质检事业发展取得明显成效</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（二）“十三五”时期质检事业发展面临的形势</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二、指导思想、基本原则和发展目标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（一）指导思想</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（二）基本原则</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（三）发展目标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三、大力加强质量综合管理</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（一）创新质量宏观管理</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（二）推进质量诚信体系建设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（三）强化宏观质量统计分析与信息发布</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（四）构建质量社会共治格局</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四、全面提升质量总体水平</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（一）加强品牌建设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（二）着力重点领域质量提升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（三）推动出口商品质量提升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（四）推进服务业质量提升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（五）促进纤维质量提升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五、全力维护产品质量安全和特种设备安全</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（一）强化产品质量安全监管</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（二）加强特种设备安全监管</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（三）严厉打击质量违法行为</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（四）完善缺陷产品召回管理体系</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六、切实守住国门安全底线</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（一）提高国境口岸公共卫生安全保障能力</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（二）提升国门生物安全保障水平</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（三）强化进出口商品质量安全监管</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（四）加强进出口食品安全监管</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七、有效提升服务发展水平</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（一）服务创新驱动发展</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（二）促进外贸健康发展</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（三）助推“一带一路”建设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（四）强化技术性贸易措施工作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（五）推动区域协调发展</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（六）服务生态文明建设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（七）服务保障和改善民生</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八、夯实国家质量技术基础</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（一）强化计量基础地位</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（二）加快标准化体系建设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lastRenderedPageBreak/>
        <w:t xml:space="preserve">　　</w:t>
      </w:r>
      <w:r w:rsidRPr="00B55E89">
        <w:rPr>
          <w:rFonts w:ascii="宋体" w:eastAsia="宋体" w:hAnsi="宋体" w:cs="宋体" w:hint="eastAsia"/>
          <w:kern w:val="0"/>
          <w:sz w:val="24"/>
          <w:szCs w:val="24"/>
          <w:bdr w:val="none" w:sz="0" w:space="0" w:color="auto" w:frame="1"/>
        </w:rPr>
        <w:t>（三）完善认证认可体系</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（四）加强检验检测技术能力建设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九、全面深化质检改革</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（一）构建质检事业发展新体制</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（二）深化行政审批制度改革</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（三）推进监管方式改革</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（四）加强“互联网+质检”建设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十、加强质检工作体系建设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（一）完善质检法治体系</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（二）推进科技创新</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（三）建设高素质人才队伍</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（四）加强质检文化建设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（五）深化质检政策理论研究</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（六）强化基层能力建设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（七）提高内部管理水平</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（八）加强党的建设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十一、强化规划实施保障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（一）加强党的领导</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（二）统筹规划衔接</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（三）突出项目支撑</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（四）注重工作协调</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（五）严格考核评估</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专 栏</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专栏1</w:t>
      </w:r>
      <w:r w:rsidRPr="00B55E89">
        <w:rPr>
          <w:rFonts w:ascii="宋体" w:eastAsia="宋体" w:hAnsi="宋体" w:cs="宋体" w:hint="eastAsia"/>
          <w:kern w:val="0"/>
          <w:sz w:val="24"/>
          <w:szCs w:val="24"/>
          <w:bdr w:val="none" w:sz="0" w:space="0" w:color="auto" w:frame="1"/>
        </w:rPr>
        <w:t>：“十三五”时期质检事业发展主要指标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专栏2</w:t>
      </w:r>
      <w:r w:rsidRPr="00B55E89">
        <w:rPr>
          <w:rFonts w:ascii="宋体" w:eastAsia="宋体" w:hAnsi="宋体" w:cs="宋体" w:hint="eastAsia"/>
          <w:kern w:val="0"/>
          <w:sz w:val="24"/>
          <w:szCs w:val="24"/>
          <w:bdr w:val="none" w:sz="0" w:space="0" w:color="auto" w:frame="1"/>
        </w:rPr>
        <w:t>：质量品牌提升工程</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专栏3</w:t>
      </w:r>
      <w:r w:rsidRPr="00B55E89">
        <w:rPr>
          <w:rFonts w:ascii="宋体" w:eastAsia="宋体" w:hAnsi="宋体" w:cs="宋体" w:hint="eastAsia"/>
          <w:kern w:val="0"/>
          <w:sz w:val="24"/>
          <w:szCs w:val="24"/>
          <w:bdr w:val="none" w:sz="0" w:space="0" w:color="auto" w:frame="1"/>
        </w:rPr>
        <w:t>：特种设备风险预警与应急能力提升工程</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专栏4</w:t>
      </w:r>
      <w:r w:rsidRPr="00B55E89">
        <w:rPr>
          <w:rFonts w:ascii="宋体" w:eastAsia="宋体" w:hAnsi="宋体" w:cs="宋体" w:hint="eastAsia"/>
          <w:kern w:val="0"/>
          <w:sz w:val="24"/>
          <w:szCs w:val="24"/>
          <w:bdr w:val="none" w:sz="0" w:space="0" w:color="auto" w:frame="1"/>
        </w:rPr>
        <w:t>：缺陷产品召回技术支撑能力提升工程</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专栏5</w:t>
      </w:r>
      <w:r w:rsidRPr="00B55E89">
        <w:rPr>
          <w:rFonts w:ascii="宋体" w:eastAsia="宋体" w:hAnsi="宋体" w:cs="宋体" w:hint="eastAsia"/>
          <w:kern w:val="0"/>
          <w:sz w:val="24"/>
          <w:szCs w:val="24"/>
          <w:bdr w:val="none" w:sz="0" w:space="0" w:color="auto" w:frame="1"/>
        </w:rPr>
        <w:t>：国门安全工程</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专栏6</w:t>
      </w:r>
      <w:r w:rsidRPr="00B55E89">
        <w:rPr>
          <w:rFonts w:ascii="宋体" w:eastAsia="宋体" w:hAnsi="宋体" w:cs="宋体" w:hint="eastAsia"/>
          <w:kern w:val="0"/>
          <w:sz w:val="24"/>
          <w:szCs w:val="24"/>
          <w:bdr w:val="none" w:sz="0" w:space="0" w:color="auto" w:frame="1"/>
        </w:rPr>
        <w:t>：国家质量技术基础建设工程</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专栏7</w:t>
      </w:r>
      <w:r w:rsidRPr="00B55E89">
        <w:rPr>
          <w:rFonts w:ascii="宋体" w:eastAsia="宋体" w:hAnsi="宋体" w:cs="宋体" w:hint="eastAsia"/>
          <w:kern w:val="0"/>
          <w:sz w:val="24"/>
          <w:szCs w:val="24"/>
          <w:bdr w:val="none" w:sz="0" w:space="0" w:color="auto" w:frame="1"/>
        </w:rPr>
        <w:t>：智慧质检工程</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专栏8</w:t>
      </w:r>
      <w:r w:rsidRPr="00B55E89">
        <w:rPr>
          <w:rFonts w:ascii="宋体" w:eastAsia="宋体" w:hAnsi="宋体" w:cs="宋体" w:hint="eastAsia"/>
          <w:kern w:val="0"/>
          <w:sz w:val="24"/>
          <w:szCs w:val="24"/>
          <w:bdr w:val="none" w:sz="0" w:space="0" w:color="auto" w:frame="1"/>
        </w:rPr>
        <w:t>：质检重点人才工程</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 xml:space="preserve"> </w:t>
      </w: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 xml:space="preserve"> </w:t>
      </w:r>
    </w:p>
    <w:p w:rsidR="00AF6800" w:rsidRDefault="00AF6800">
      <w:pPr>
        <w:widowControl/>
        <w:jc w:val="left"/>
        <w:rPr>
          <w:rFonts w:ascii="宋体" w:eastAsia="宋体" w:hAnsi="宋体" w:cs="宋体"/>
          <w:kern w:val="0"/>
          <w:sz w:val="24"/>
          <w:szCs w:val="24"/>
          <w:bdr w:val="none" w:sz="0" w:space="0" w:color="auto" w:frame="1"/>
        </w:rPr>
      </w:pPr>
      <w:r>
        <w:rPr>
          <w:rFonts w:ascii="宋体" w:eastAsia="宋体" w:hAnsi="宋体" w:cs="宋体"/>
          <w:kern w:val="0"/>
          <w:sz w:val="24"/>
          <w:szCs w:val="24"/>
          <w:bdr w:val="none" w:sz="0" w:space="0" w:color="auto" w:frame="1"/>
        </w:rPr>
        <w:br w:type="page"/>
      </w:r>
    </w:p>
    <w:p w:rsidR="00B55E89" w:rsidRPr="00B55E89" w:rsidRDefault="00B55E89" w:rsidP="00AF6800">
      <w:pPr>
        <w:widowControl/>
        <w:ind w:firstLineChars="200" w:firstLine="480"/>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lastRenderedPageBreak/>
        <w:t>为统筹谋划2016-2020年质量监督检验检疫事业发展，根据《中华人民共和国国民经济和社会发展第十三个五年规划纲要》，制定《质量监督检验检疫事业发展“十三五”规划》，作为指导“十三五”时期质检工作的行动纲领。</w:t>
      </w:r>
      <w:r>
        <w:rPr>
          <w:rFonts w:ascii="宋体" w:eastAsia="宋体" w:hAnsi="宋体" w:cs="宋体"/>
          <w:noProof/>
          <w:kern w:val="0"/>
          <w:sz w:val="24"/>
          <w:szCs w:val="24"/>
        </w:rPr>
        <w:drawing>
          <wp:inline distT="0" distB="0" distL="0" distR="0">
            <wp:extent cx="8255" cy="8255"/>
            <wp:effectExtent l="0" t="0" r="0" b="0"/>
            <wp:docPr id="1" name="图片 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2" name="图片 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0" w:name="_Toc447205145"/>
      <w:bookmarkEnd w:id="0"/>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一、发展回顾和面临形势</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3" name="图片 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4" name="图片 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 w:name="_Toc447205146"/>
      <w:r w:rsidRPr="00B55E89">
        <w:rPr>
          <w:rFonts w:ascii="宋体" w:eastAsia="宋体" w:hAnsi="宋体" w:cs="宋体" w:hint="eastAsia"/>
          <w:b/>
          <w:bCs/>
          <w:color w:val="000000"/>
          <w:kern w:val="0"/>
          <w:sz w:val="24"/>
          <w:szCs w:val="24"/>
          <w:bdr w:val="none" w:sz="0" w:space="0" w:color="auto" w:frame="1"/>
        </w:rPr>
        <w:t>（一）“十二五”时期质检事业发展取得明显成效。</w:t>
      </w:r>
      <w:bookmarkEnd w:id="1"/>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“十二五”时期，质检系统认真贯彻党中央、国务院决策部署，扎实履行职责，攻坚克难，开拓进取，顺利完成“十二五”规划确定的主要目标和任务，奋力开创了质检事业改革发展新局面。</w:t>
      </w:r>
      <w:r w:rsidRPr="00B55E89">
        <w:rPr>
          <w:rFonts w:ascii="宋体" w:eastAsia="宋体" w:hAnsi="宋体" w:cs="宋体" w:hint="eastAsia"/>
          <w:b/>
          <w:bCs/>
          <w:kern w:val="0"/>
          <w:sz w:val="24"/>
          <w:szCs w:val="24"/>
          <w:bdr w:val="none" w:sz="0" w:space="0" w:color="auto" w:frame="1"/>
        </w:rPr>
        <w:t>一是质量水平明显提升</w:t>
      </w:r>
      <w:r w:rsidRPr="00B55E89">
        <w:rPr>
          <w:rFonts w:ascii="宋体" w:eastAsia="宋体" w:hAnsi="宋体" w:cs="宋体" w:hint="eastAsia"/>
          <w:kern w:val="0"/>
          <w:sz w:val="24"/>
          <w:szCs w:val="24"/>
          <w:bdr w:val="none" w:sz="0" w:space="0" w:color="auto" w:frame="1"/>
        </w:rPr>
        <w:t>。成功召开中国质量（北京）大会，推动设立中国质量奖，发布实施质量发展纲要、计量发展规划和标准化体系建设发展规划，牵头建立4个部际联席会议制度，省级政府质量工作考核全面铺开，质量强（兴）省活动覆盖率超过96%，质量发展环境进一步优化，国家质量技术基础明显加强，质量总体水平稳步提升，“以质取胜”出口战略取得显著成效，质量强国建设扎实推进。制造业质量竞争力指数从82.6提高到83.5，产品质量国家监督抽查合格率从87.5%上升到91.1%。</w:t>
      </w:r>
      <w:r w:rsidRPr="00B55E89">
        <w:rPr>
          <w:rFonts w:ascii="宋体" w:eastAsia="宋体" w:hAnsi="宋体" w:cs="宋体" w:hint="eastAsia"/>
          <w:b/>
          <w:bCs/>
          <w:kern w:val="0"/>
          <w:sz w:val="24"/>
          <w:szCs w:val="24"/>
          <w:bdr w:val="none" w:sz="0" w:space="0" w:color="auto" w:frame="1"/>
        </w:rPr>
        <w:t>二是质量安全有效维护</w:t>
      </w:r>
      <w:r w:rsidRPr="00B55E89">
        <w:rPr>
          <w:rFonts w:ascii="宋体" w:eastAsia="宋体" w:hAnsi="宋体" w:cs="宋体" w:hint="eastAsia"/>
          <w:kern w:val="0"/>
          <w:sz w:val="24"/>
          <w:szCs w:val="24"/>
          <w:bdr w:val="none" w:sz="0" w:space="0" w:color="auto" w:frame="1"/>
        </w:rPr>
        <w:t>。围绕重点领域和薄弱环节，不断完善监管链条，严厉打击假冒伪劣，消费品安全、国门安全、特种设备安全和食品安全状况得到改善，没有发生系统性区域性行业性质量安全事件。深入开展“质检利剑”行动，累计查处质量违法案件51.1万起、货值239.2亿元。万台特种设备事故死亡人数降至0.36，同比下降46%，创历史新低。264个口岸通过世界卫生组织《国际卫生条例（2005）》口岸核心能力达标验收，发现口岸传染病症状者21.9万人次、确诊传染病3万余例；截获外来有害生物8945种、351万次，分别增长39%和190%；检出并处置进出口不合格商品23.74万批次，增长60%；检出并处置不合格食品化妆品8.4万批次，增长26.3%。</w:t>
      </w:r>
      <w:r w:rsidRPr="00B55E89">
        <w:rPr>
          <w:rFonts w:ascii="宋体" w:eastAsia="宋体" w:hAnsi="宋体" w:cs="宋体" w:hint="eastAsia"/>
          <w:b/>
          <w:bCs/>
          <w:kern w:val="0"/>
          <w:sz w:val="24"/>
          <w:szCs w:val="24"/>
          <w:bdr w:val="none" w:sz="0" w:space="0" w:color="auto" w:frame="1"/>
        </w:rPr>
        <w:t>三是服务发展成效显著</w:t>
      </w:r>
      <w:r w:rsidRPr="00B55E89">
        <w:rPr>
          <w:rFonts w:ascii="宋体" w:eastAsia="宋体" w:hAnsi="宋体" w:cs="宋体" w:hint="eastAsia"/>
          <w:kern w:val="0"/>
          <w:sz w:val="24"/>
          <w:szCs w:val="24"/>
          <w:bdr w:val="none" w:sz="0" w:space="0" w:color="auto" w:frame="1"/>
        </w:rPr>
        <w:t>。与31个省级政府、15个中央国家部委签订合作备忘录，签署国际合作协议427份，跟踪评议技术性贸易措施445项，签发原产地证书获海外关税减免417亿美元，为服务经济结构调整、节能减排、外交外贸大局、保障和改善民生以及区域经济发展作出了重要贡献。</w:t>
      </w:r>
      <w:r w:rsidRPr="00B55E89">
        <w:rPr>
          <w:rFonts w:ascii="宋体" w:eastAsia="宋体" w:hAnsi="宋体" w:cs="宋体" w:hint="eastAsia"/>
          <w:b/>
          <w:bCs/>
          <w:kern w:val="0"/>
          <w:sz w:val="24"/>
          <w:szCs w:val="24"/>
          <w:bdr w:val="none" w:sz="0" w:space="0" w:color="auto" w:frame="1"/>
        </w:rPr>
        <w:t>四是自身建设切实加强</w:t>
      </w:r>
      <w:r w:rsidRPr="00B55E89">
        <w:rPr>
          <w:rFonts w:ascii="宋体" w:eastAsia="宋体" w:hAnsi="宋体" w:cs="宋体" w:hint="eastAsia"/>
          <w:kern w:val="0"/>
          <w:sz w:val="24"/>
          <w:szCs w:val="24"/>
          <w:bdr w:val="none" w:sz="0" w:space="0" w:color="auto" w:frame="1"/>
        </w:rPr>
        <w:t>。加强法治质检、科技质检、和谐质检建设，坚持从严治检，深入落实党风廉政建设“两个责任”，扎实开展创先争优、党的群众路线教育实践活动和“三严三实”专题教育，在中央国家机关中率先实施质量管理体系和绩效考核“双轮驱动”，创建66个全国文明单位、305个全国青年文明号、10个中央国家机关文明单位，刚正廉明的依法行政形象、科学权威的技术执法形象、可亲可信的人民质检形象获得广泛认同。</w:t>
      </w:r>
      <w:r w:rsidRPr="00B55E89">
        <w:rPr>
          <w:rFonts w:ascii="宋体" w:eastAsia="宋体" w:hAnsi="宋体" w:cs="宋体" w:hint="eastAsia"/>
          <w:b/>
          <w:bCs/>
          <w:kern w:val="0"/>
          <w:sz w:val="24"/>
          <w:szCs w:val="24"/>
          <w:bdr w:val="none" w:sz="0" w:space="0" w:color="auto" w:frame="1"/>
        </w:rPr>
        <w:t>五是质检改革有序推进</w:t>
      </w:r>
      <w:r w:rsidRPr="00B55E89">
        <w:rPr>
          <w:rFonts w:ascii="宋体" w:eastAsia="宋体" w:hAnsi="宋体" w:cs="宋体" w:hint="eastAsia"/>
          <w:kern w:val="0"/>
          <w:sz w:val="24"/>
          <w:szCs w:val="24"/>
          <w:bdr w:val="none" w:sz="0" w:space="0" w:color="auto" w:frame="1"/>
        </w:rPr>
        <w:t>。全系统坚决落实中央全面深化改革的决策部署，联合四部委印发《关于调整省级以下质监行政管理体制的指导意见》，质监系统分级管理和综合行政执法改革顺利实施；深化检验检疫监管体制改革，全部取消一般工业制成品出口商品检验，“三个一”“三互”和国际贸易“单一窗口”建设深入开展；扎实推进行政审批制度改革、检验检测认证机构整合改革、标准化工作改革、统一社会信用代码制度改革、事业单位分类改革等重点领域改革。</w:t>
      </w:r>
      <w:r w:rsidRPr="00B55E89">
        <w:rPr>
          <w:rFonts w:ascii="宋体" w:eastAsia="宋体" w:hAnsi="宋体" w:cs="宋体" w:hint="eastAsia"/>
          <w:b/>
          <w:bCs/>
          <w:kern w:val="0"/>
          <w:sz w:val="24"/>
          <w:szCs w:val="24"/>
          <w:bdr w:val="none" w:sz="0" w:space="0" w:color="auto" w:frame="1"/>
        </w:rPr>
        <w:t>六是具有中国特色质检工作体系不断完善</w:t>
      </w:r>
      <w:r w:rsidRPr="00B55E89">
        <w:rPr>
          <w:rFonts w:ascii="宋体" w:eastAsia="宋体" w:hAnsi="宋体" w:cs="宋体" w:hint="eastAsia"/>
          <w:kern w:val="0"/>
          <w:sz w:val="24"/>
          <w:szCs w:val="24"/>
          <w:bdr w:val="none" w:sz="0" w:space="0" w:color="auto" w:frame="1"/>
        </w:rPr>
        <w:t>。形成“人民质检、质检为民”核心价值观，“以质取胜、保国安民”质检精神，“抓质量、保安全、促发展、强质检”工作方针，质检工作理论体系逐步完善。构建起由9部法律、13部行政法规、192部部门规章和298部地方性法规规章组成的质检制度体系。获得国际认可的国家计量校准测量能力达到1266项，各类标准总数达到11.6万项，建立覆盖30余行业的11项基础认可制度和42项认证制度，各类检验检测机构达到28340家，实验室面积增长573%，仪器设备原值增长139%，建成以</w:t>
      </w:r>
      <w:r w:rsidRPr="00B55E89">
        <w:rPr>
          <w:rFonts w:ascii="宋体" w:eastAsia="宋体" w:hAnsi="宋体" w:cs="宋体" w:hint="eastAsia"/>
          <w:kern w:val="0"/>
          <w:sz w:val="24"/>
          <w:szCs w:val="24"/>
          <w:bdr w:val="none" w:sz="0" w:space="0" w:color="auto" w:frame="1"/>
        </w:rPr>
        <w:lastRenderedPageBreak/>
        <w:t>总局直属4个研究院和895个国家质检中心、国家检测重点实验室为龙头的检验检测体系，质检技术体系建设不断加强。质量宏观管理、质量安全监管、口岸疫病疫情防控和队伍管理等机制不断完善，大质量工作机制基本形成。</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5" name="图片 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6" name="图片 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 w:name="_Toc447205147"/>
      <w:r w:rsidRPr="00B55E89">
        <w:rPr>
          <w:rFonts w:ascii="宋体" w:eastAsia="宋体" w:hAnsi="宋体" w:cs="宋体" w:hint="eastAsia"/>
          <w:b/>
          <w:bCs/>
          <w:color w:val="000000"/>
          <w:kern w:val="0"/>
          <w:sz w:val="24"/>
          <w:szCs w:val="24"/>
          <w:bdr w:val="none" w:sz="0" w:space="0" w:color="auto" w:frame="1"/>
        </w:rPr>
        <w:t>（二）“十三五”时期质检事业发展面临的形势。</w:t>
      </w:r>
      <w:bookmarkEnd w:id="2"/>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“十三五”时期是我国全面建成小康社会的决胜阶段，也是质检事业深化改革加快发展的攻坚时期。全面把握“十三五”时期质检工作面临的机遇挑战，准确研判形势，是谋划好事业发展的重要前提。</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一是确保如期全面建成小康社会，为“十三五”时期质检事业科学发展明确了新目标</w:t>
      </w:r>
      <w:r w:rsidRPr="00B55E89">
        <w:rPr>
          <w:rFonts w:ascii="宋体" w:eastAsia="宋体" w:hAnsi="宋体" w:cs="宋体" w:hint="eastAsia"/>
          <w:kern w:val="0"/>
          <w:sz w:val="24"/>
          <w:szCs w:val="24"/>
          <w:bdr w:val="none" w:sz="0" w:space="0" w:color="auto" w:frame="1"/>
        </w:rPr>
        <w:t>。党的十八大和十八届五中全会明确了到2020年全面建成小康社会的宏伟目标，这是“十三五”时期全体中华儿女的共同奋斗方向。质检系统必须按照全面建成小康社会新的目标要求，在大局下谋划质检工作，在更高的起点上推进质检事业科学发展，为全面建成小康社会提供质量安全保障。</w:t>
      </w:r>
      <w:r w:rsidRPr="00B55E89">
        <w:rPr>
          <w:rFonts w:ascii="宋体" w:eastAsia="宋体" w:hAnsi="宋体" w:cs="宋体" w:hint="eastAsia"/>
          <w:b/>
          <w:bCs/>
          <w:kern w:val="0"/>
          <w:sz w:val="24"/>
          <w:szCs w:val="24"/>
          <w:bdr w:val="none" w:sz="0" w:space="0" w:color="auto" w:frame="1"/>
        </w:rPr>
        <w:t>二是经济发展进入新常态，为“十三五”时期质检事业加快发展提供了新契机</w:t>
      </w:r>
      <w:r w:rsidRPr="00B55E89">
        <w:rPr>
          <w:rFonts w:ascii="宋体" w:eastAsia="宋体" w:hAnsi="宋体" w:cs="宋体" w:hint="eastAsia"/>
          <w:kern w:val="0"/>
          <w:sz w:val="24"/>
          <w:szCs w:val="24"/>
          <w:bdr w:val="none" w:sz="0" w:space="0" w:color="auto" w:frame="1"/>
        </w:rPr>
        <w:t>。党的十八大以来，以习近平同志为总书记的党中央作出了我国经济发展进入新常态的重大战略判断。经济发展进入新常态，质量的重要性更加凸显，提升质量成为经济转型发展的重要切入点，成为新经济发展新的内生动力，成为新常态下经济发展的主攻方向。谋划和推动“十三五”时期质检事业发展，必须把认识、适应、引领新常态作为贯穿全局和全过程的大逻辑，更加自觉地当好质量发展的推动者和质量安全的守护者，充分发挥职能作用，增强经济持续发展的动力，“对冲”速度放缓，助推跨越“中等收入陷阱”。</w:t>
      </w:r>
      <w:r w:rsidRPr="00B55E89">
        <w:rPr>
          <w:rFonts w:ascii="宋体" w:eastAsia="宋体" w:hAnsi="宋体" w:cs="宋体" w:hint="eastAsia"/>
          <w:b/>
          <w:bCs/>
          <w:kern w:val="0"/>
          <w:sz w:val="24"/>
          <w:szCs w:val="24"/>
          <w:bdr w:val="none" w:sz="0" w:space="0" w:color="auto" w:frame="1"/>
        </w:rPr>
        <w:t>三是确立和落实新发展理念，对“十三五”时期质检事业创新发展提出了新要求</w:t>
      </w:r>
      <w:r w:rsidRPr="00B55E89">
        <w:rPr>
          <w:rFonts w:ascii="宋体" w:eastAsia="宋体" w:hAnsi="宋体" w:cs="宋体" w:hint="eastAsia"/>
          <w:kern w:val="0"/>
          <w:sz w:val="24"/>
          <w:szCs w:val="24"/>
          <w:bdr w:val="none" w:sz="0" w:space="0" w:color="auto" w:frame="1"/>
        </w:rPr>
        <w:t>。党的十八届五中全会确立的创新、协调、绿色、开放、共享发展理念，是“十三五”乃至更长时期我国发展思路、发展方向、发展着力点的集中体现。质检系统必须准确把握新发展理念的丰富内涵和实践要求，用新发展理念审视各项工作，崇尚创新、注重协调、倡导绿色、厚植开放、推进共享，进一步完善新思路、增添新举措、推动新发展，不断提高贯彻新发展理念的能力和水平。</w:t>
      </w:r>
      <w:r w:rsidRPr="00B55E89">
        <w:rPr>
          <w:rFonts w:ascii="宋体" w:eastAsia="宋体" w:hAnsi="宋体" w:cs="宋体" w:hint="eastAsia"/>
          <w:b/>
          <w:bCs/>
          <w:kern w:val="0"/>
          <w:sz w:val="24"/>
          <w:szCs w:val="24"/>
          <w:bdr w:val="none" w:sz="0" w:space="0" w:color="auto" w:frame="1"/>
        </w:rPr>
        <w:t>四是供给侧结构性改革的推进，为“十三五”时期质检事业改革发展开拓了新空间</w:t>
      </w:r>
      <w:r w:rsidRPr="00B55E89">
        <w:rPr>
          <w:rFonts w:ascii="宋体" w:eastAsia="宋体" w:hAnsi="宋体" w:cs="宋体" w:hint="eastAsia"/>
          <w:kern w:val="0"/>
          <w:sz w:val="24"/>
          <w:szCs w:val="24"/>
          <w:bdr w:val="none" w:sz="0" w:space="0" w:color="auto" w:frame="1"/>
        </w:rPr>
        <w:t>。国家“十三五”规划《纲要》提出以供给侧结构性改革为主线，从提高供给质量出发，用改革的办法推进结构调整，减少无效供给，扩大有效供给。这为质检工作提出了更高要求，也提供了大好机遇和广阔空间。质检系统必须围绕供给侧结构性改革，综合运用质检职能，加快质量供给创新，狠抓质量品牌提升，积极服务“三去一降一补”，为加快发展新经济、培育壮大新动能、改造提升传统动能提供有力支撑。</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面对新形势新任务，质检工作与中央的要求、群众的希望和全系统干部职工的期盼相比，还有一定的差距。质量综合管理的有效性还需要进一步提高，质量安全问题还时有发生，国家质量技术基础服务转型发展的成效还不够显著，深化改革的步伐还不够有力，体制机制还不够顺畅，质检信息化建设、质监层级管理、检验检疫监管模式创新、质检资源整合与优势发挥等方面还有很大的空间，基层基础建设和质检履职能力还存在薄弱环节，质检工作的有效性和影响力还需要进一步提高。这些矛盾和问题，都给质检事业持续健康发展提出了严峻挑战。我们要准确把握发展形势的深刻变化，增强忧患意识、责任意识和机遇意识，强化底线思维，不断开拓质检事业发展新境界。</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7" name="图片 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8" name="图片 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 w:name="_Toc447205148"/>
      <w:r w:rsidRPr="00B55E89">
        <w:rPr>
          <w:rFonts w:ascii="宋体" w:eastAsia="宋体" w:hAnsi="宋体" w:cs="宋体" w:hint="eastAsia"/>
          <w:color w:val="000000"/>
          <w:kern w:val="0"/>
          <w:sz w:val="24"/>
          <w:szCs w:val="24"/>
          <w:bdr w:val="none" w:sz="0" w:space="0" w:color="auto" w:frame="1"/>
        </w:rPr>
        <w:t>二、指导思想、基本原则和发展目标</w:t>
      </w:r>
      <w:bookmarkEnd w:id="3"/>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9" name="图片 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0" name="图片 1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 w:name="_Toc447205149"/>
      <w:r w:rsidRPr="00B55E89">
        <w:rPr>
          <w:rFonts w:ascii="宋体" w:eastAsia="宋体" w:hAnsi="宋体" w:cs="宋体" w:hint="eastAsia"/>
          <w:b/>
          <w:bCs/>
          <w:color w:val="000000"/>
          <w:kern w:val="0"/>
          <w:sz w:val="24"/>
          <w:szCs w:val="24"/>
          <w:bdr w:val="none" w:sz="0" w:space="0" w:color="auto" w:frame="1"/>
        </w:rPr>
        <w:t>（一）指导思想。</w:t>
      </w:r>
      <w:bookmarkEnd w:id="4"/>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lastRenderedPageBreak/>
        <w:t xml:space="preserve">　　</w:t>
      </w:r>
      <w:r w:rsidRPr="00B55E89">
        <w:rPr>
          <w:rFonts w:ascii="宋体" w:eastAsia="宋体" w:hAnsi="宋体" w:cs="宋体" w:hint="eastAsia"/>
          <w:kern w:val="0"/>
          <w:sz w:val="24"/>
          <w:szCs w:val="24"/>
          <w:bdr w:val="none" w:sz="0" w:space="0" w:color="auto" w:frame="1"/>
        </w:rPr>
        <w:t>高举中国特色社会主义伟大旗帜，全面贯彻党的十八大和十八届三中、四中、五中全会精神，以马克思列宁主义、毛泽东思想、邓小平理论、“三个代表”重要思想、科学发展观为指导，深入贯彻习近平总书记系列重要讲话精神，紧紧围绕“四个全面”战略布局和“五位一体”总体布局，牢固树立和贯彻落实创新、协调、绿色、开放、共享的新发展理念，以提高发展质量和效益为中心，以全面深化质检改革为动力，大力实施质量强国战略，坚持不懈抓质量、保安全、促发展、强质检，进一步加强大质量工作机制和大质量文化建设，真抓实干、锐意进取，坚定不移推进质检事业改革发展，努力为全面建成小康社会提供质量安全保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1" name="图片 1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2" name="图片 1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 w:name="_Toc447205150"/>
      <w:r w:rsidRPr="00B55E89">
        <w:rPr>
          <w:rFonts w:ascii="宋体" w:eastAsia="宋体" w:hAnsi="宋体" w:cs="宋体" w:hint="eastAsia"/>
          <w:b/>
          <w:bCs/>
          <w:color w:val="000000"/>
          <w:kern w:val="0"/>
          <w:sz w:val="24"/>
          <w:szCs w:val="24"/>
          <w:bdr w:val="none" w:sz="0" w:space="0" w:color="auto" w:frame="1"/>
        </w:rPr>
        <w:t>（二）基本原则。</w:t>
      </w:r>
      <w:bookmarkEnd w:id="5"/>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——坚持立足大局、质检为民</w:t>
      </w:r>
      <w:r w:rsidRPr="00B55E89">
        <w:rPr>
          <w:rFonts w:ascii="宋体" w:eastAsia="宋体" w:hAnsi="宋体" w:cs="宋体" w:hint="eastAsia"/>
          <w:kern w:val="0"/>
          <w:sz w:val="24"/>
          <w:szCs w:val="24"/>
          <w:bdr w:val="none" w:sz="0" w:space="0" w:color="auto" w:frame="1"/>
        </w:rPr>
        <w:t>。必须始终站在国家战略全局高度谋划质检事业发展，更加准确地把握工作切入点、结合点和着力点，更加充分发挥服务经济提质增效升级和维护相关领域公共安全的积极作用，进一步彰显在国际治理中的独特优势，在更高的起点上全面推进质检事业改革发展。必须始终坚持人民主体地位，坚守人民质检的本质属性，履行质检为民的庄严承诺，把增进人民福祉、增强群众“质量获得感”作为衡量工作得失成败的标准，认真履行质检职责，不断满足人民群众日益增长的质量安全需求。</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——坚持质量为本、安全第一</w:t>
      </w:r>
      <w:r w:rsidRPr="00B55E89">
        <w:rPr>
          <w:rFonts w:ascii="宋体" w:eastAsia="宋体" w:hAnsi="宋体" w:cs="宋体" w:hint="eastAsia"/>
          <w:kern w:val="0"/>
          <w:sz w:val="24"/>
          <w:szCs w:val="24"/>
          <w:bdr w:val="none" w:sz="0" w:space="0" w:color="auto" w:frame="1"/>
        </w:rPr>
        <w:t>。必须确立质量在质检工作中的核心地位，高举质量强国大旗，进一步普及质量发展理念，强化质量安全意识，突出质量引领作用，增强质检系统工作凝聚力和战斗力，推动质量总体水平持续提升，全面推进质量强国建设。必须统筹处理好维护质量安全与推进便利化的关系，创新监管方式，以强有力的手段落实从严监管，聚焦消费品安全、国门安全和特种设备安全，为人民群众生命健康安全筑起一道坚实的屏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——坚持创新驱动、改革当先</w:t>
      </w:r>
      <w:r w:rsidRPr="00B55E89">
        <w:rPr>
          <w:rFonts w:ascii="宋体" w:eastAsia="宋体" w:hAnsi="宋体" w:cs="宋体" w:hint="eastAsia"/>
          <w:kern w:val="0"/>
          <w:sz w:val="24"/>
          <w:szCs w:val="24"/>
          <w:bdr w:val="none" w:sz="0" w:space="0" w:color="auto" w:frame="1"/>
        </w:rPr>
        <w:t>。必须把事业发展基点放在创新上，准确把握新常态下质检工作的基本特征，加快确立质检发展新理念，不断推进理论创新、制度创新、科技创新、文化创新，突出质量创新的重要地位，让创新贯穿事业发展的各个方面。必须进一步强化危机意识，紧紧围绕全面深化质检改革的重点难点问题，加强系统谋划，打好改革组合拳，集聚力量主动改革，在改革中谋得先机、争得主动，全面构建质检发展新体制，不断开辟事业发展新路子。</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——坚持统筹协调、重点突破</w:t>
      </w:r>
      <w:r w:rsidRPr="00B55E89">
        <w:rPr>
          <w:rFonts w:ascii="宋体" w:eastAsia="宋体" w:hAnsi="宋体" w:cs="宋体" w:hint="eastAsia"/>
          <w:kern w:val="0"/>
          <w:sz w:val="24"/>
          <w:szCs w:val="24"/>
          <w:bdr w:val="none" w:sz="0" w:space="0" w:color="auto" w:frame="1"/>
        </w:rPr>
        <w:t>。必须继续深化大质量工作机制和大质量文化建设，统筹监管和服务，统筹质量监督和检验检疫工作，统筹事业发展和自身建设，统筹不同地区质检事业发展，深化质检业务融合、职能整合、工作联合，推动形成纵向统一、横向联动、资源共享的工作格局，不断提高各项工作的有效性、整体性和协调性。必须紧紧围绕事关质检事业发展全局的重点领域和关键环节，加强顶层设计和统一领导，按照全局和局部相配套、治本和治标相结合、渐进和突破相衔接的要求，大力推进“人才强检”“科技强检”“国家质量技术基础”等重点建设，研究确定一批带动性强的重大工程，谋划推出一批突破发展瓶颈的重大政策，推动实现历史性跨越发展。</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3" name="图片 1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4" name="图片 1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 w:name="_Toc447205151"/>
      <w:r w:rsidRPr="00B55E89">
        <w:rPr>
          <w:rFonts w:ascii="宋体" w:eastAsia="宋体" w:hAnsi="宋体" w:cs="宋体" w:hint="eastAsia"/>
          <w:b/>
          <w:bCs/>
          <w:color w:val="000000"/>
          <w:kern w:val="0"/>
          <w:sz w:val="24"/>
          <w:szCs w:val="24"/>
          <w:bdr w:val="none" w:sz="0" w:space="0" w:color="auto" w:frame="1"/>
        </w:rPr>
        <w:t>（三）发展目标。</w:t>
      </w:r>
      <w:bookmarkEnd w:id="6"/>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——质量强国建设加速推进</w:t>
      </w:r>
      <w:r w:rsidRPr="00B55E89">
        <w:rPr>
          <w:rFonts w:ascii="宋体" w:eastAsia="宋体" w:hAnsi="宋体" w:cs="宋体" w:hint="eastAsia"/>
          <w:kern w:val="0"/>
          <w:sz w:val="24"/>
          <w:szCs w:val="24"/>
          <w:bdr w:val="none" w:sz="0" w:space="0" w:color="auto" w:frame="1"/>
        </w:rPr>
        <w:t>。质量强国战略深入人心，企业抓质量的主动性充分激发，质量诚信体系和统一的检验检测认证市场初步形成，国家质量技术基础运行保障体系初步建成，质量人才队伍建设得到加强，劳动者质量素质普遍提高，精益求精的工匠精神得到弘扬，社会共治的质量工作格局稳步加强，质量研究广泛深入开展，先进质量文化发扬光大。</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lastRenderedPageBreak/>
        <w:t xml:space="preserve">　　</w:t>
      </w:r>
      <w:r w:rsidRPr="00B55E89">
        <w:rPr>
          <w:rFonts w:ascii="宋体" w:eastAsia="宋体" w:hAnsi="宋体" w:cs="宋体" w:hint="eastAsia"/>
          <w:b/>
          <w:bCs/>
          <w:kern w:val="0"/>
          <w:sz w:val="24"/>
          <w:szCs w:val="24"/>
          <w:bdr w:val="none" w:sz="0" w:space="0" w:color="auto" w:frame="1"/>
        </w:rPr>
        <w:t>——质量总体水平进一步提升</w:t>
      </w:r>
      <w:r w:rsidRPr="00B55E89">
        <w:rPr>
          <w:rFonts w:ascii="宋体" w:eastAsia="宋体" w:hAnsi="宋体" w:cs="宋体" w:hint="eastAsia"/>
          <w:kern w:val="0"/>
          <w:sz w:val="24"/>
          <w:szCs w:val="24"/>
          <w:bdr w:val="none" w:sz="0" w:space="0" w:color="auto" w:frame="1"/>
        </w:rPr>
        <w:t>。“中国制造”的质量信誉在国际市场大幅提高，培育一批拥有国际知名品牌和核心竞争力的优势企业，形成一批品牌形象突出、服务平台完备、质量水平一流的产业集群。质量在供给侧结构性改革中的作用凸显，主要产品标准和质量进一步提升，基本满足人民群众日益增长的消费需求，质量满意度明显提高。</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——质量安全监管更加有效</w:t>
      </w:r>
      <w:r w:rsidRPr="00B55E89">
        <w:rPr>
          <w:rFonts w:ascii="宋体" w:eastAsia="宋体" w:hAnsi="宋体" w:cs="宋体" w:hint="eastAsia"/>
          <w:kern w:val="0"/>
          <w:sz w:val="24"/>
          <w:szCs w:val="24"/>
          <w:bdr w:val="none" w:sz="0" w:space="0" w:color="auto" w:frame="1"/>
        </w:rPr>
        <w:t>。质量安全监管机制科学高效，以事中事后监管为主的监管方式全面推广，口岸核心能力建设持续加强，国门生物安全查验机制更加健全，疫病疫情防控体系更加完善，进口环节把关更为有效，进出口商品质量安全水平明显提升，食品农产品进出口安全监管水平进一步提高，重点消费品安全状况持续改善，群众举报投诉率和质量违法行为发生率明显下降，特种设备安全治理能力显著增强，坚决守住不发生系统性区域性行业性质量安全风险底线。</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——服务发展成效更加突出</w:t>
      </w:r>
      <w:r w:rsidRPr="00B55E89">
        <w:rPr>
          <w:rFonts w:ascii="宋体" w:eastAsia="宋体" w:hAnsi="宋体" w:cs="宋体" w:hint="eastAsia"/>
          <w:kern w:val="0"/>
          <w:sz w:val="24"/>
          <w:szCs w:val="24"/>
          <w:bdr w:val="none" w:sz="0" w:space="0" w:color="auto" w:frame="1"/>
        </w:rPr>
        <w:t>。服务经济结构调整更加有力，服务全方位开放战略更加主动，服务外交外贸大局更加有为，服务区域发展战略更加自觉，服务生态文明建设以及保障和改善民生更加有效。国家质量技术基础对经济社会发展的支撑引领作用更加凸显，计量科技基础更加坚实，标准实施效益明显增强，认证认可国际互认步伐加快，检验检测机构整合改革有序推进，公共技术服务平台布局全面优化。</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b/>
          <w:bCs/>
          <w:kern w:val="0"/>
          <w:sz w:val="24"/>
          <w:szCs w:val="24"/>
          <w:bdr w:val="none" w:sz="0" w:space="0" w:color="auto" w:frame="1"/>
        </w:rPr>
        <w:t>——质检工作体系更加完善</w:t>
      </w:r>
      <w:r w:rsidRPr="00B55E89">
        <w:rPr>
          <w:rFonts w:ascii="宋体" w:eastAsia="宋体" w:hAnsi="宋体" w:cs="宋体" w:hint="eastAsia"/>
          <w:kern w:val="0"/>
          <w:sz w:val="24"/>
          <w:szCs w:val="24"/>
          <w:bdr w:val="none" w:sz="0" w:space="0" w:color="auto" w:frame="1"/>
        </w:rPr>
        <w:t>。抓质量、保安全、促发展、强质检内涵更加丰富，法治质检、科技质检、和谐质检建设更有成效，“人民质检、质检为民”的核心价值观充分彰显，质检业务互联互通、整合融合不断推进，质检理论体系、制度体系、技术体系和工作机制更加成熟，具有中国特色的质检工作体系进一步完善。</w:t>
      </w:r>
      <w:r w:rsidRPr="00B55E89">
        <w:rPr>
          <w:rFonts w:ascii="宋体" w:eastAsia="宋体" w:hAnsi="宋体" w:cs="宋体" w:hint="eastAsia"/>
          <w:kern w:val="0"/>
          <w:sz w:val="24"/>
          <w:szCs w:val="24"/>
        </w:rPr>
        <w:t xml:space="preserve"> </w:t>
      </w:r>
    </w:p>
    <w:tbl>
      <w:tblPr>
        <w:tblW w:w="0" w:type="auto"/>
        <w:jc w:val="center"/>
        <w:tblCellMar>
          <w:left w:w="0" w:type="dxa"/>
          <w:right w:w="0" w:type="dxa"/>
        </w:tblCellMar>
        <w:tblLook w:val="04A0"/>
      </w:tblPr>
      <w:tblGrid>
        <w:gridCol w:w="6035"/>
        <w:gridCol w:w="795"/>
        <w:gridCol w:w="795"/>
        <w:gridCol w:w="697"/>
      </w:tblGrid>
      <w:tr w:rsidR="00B55E89" w:rsidRPr="00B55E89" w:rsidTr="00B55E89">
        <w:trPr>
          <w:jc w:val="center"/>
        </w:trPr>
        <w:tc>
          <w:tcPr>
            <w:tcW w:w="0" w:type="auto"/>
            <w:gridSpan w:val="4"/>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8255" cy="8255"/>
                  <wp:effectExtent l="0" t="0" r="0" b="0"/>
                  <wp:docPr id="15" name="图片 1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7" w:name="_Toc447206336"/>
            <w:r w:rsidRPr="00B55E89">
              <w:rPr>
                <w:rFonts w:ascii="宋体" w:eastAsia="宋体" w:hAnsi="宋体" w:cs="宋体" w:hint="eastAsia"/>
                <w:b/>
                <w:bCs/>
                <w:color w:val="000000"/>
                <w:kern w:val="0"/>
                <w:sz w:val="24"/>
                <w:szCs w:val="24"/>
                <w:bdr w:val="none" w:sz="0" w:space="0" w:color="auto" w:frame="1"/>
              </w:rPr>
              <w:t>专栏</w:t>
            </w:r>
            <w:bookmarkEnd w:id="7"/>
            <w:r w:rsidRPr="00B55E89">
              <w:rPr>
                <w:rFonts w:ascii="宋体" w:eastAsia="宋体" w:hAnsi="宋体" w:cs="宋体" w:hint="eastAsia"/>
                <w:b/>
                <w:bCs/>
                <w:kern w:val="0"/>
                <w:sz w:val="24"/>
                <w:szCs w:val="24"/>
                <w:bdr w:val="none" w:sz="0" w:space="0" w:color="auto" w:frame="1"/>
              </w:rPr>
              <w:t>1</w:t>
            </w:r>
            <w:r w:rsidRPr="00B55E89">
              <w:rPr>
                <w:rFonts w:ascii="宋体" w:eastAsia="宋体" w:hAnsi="宋体" w:cs="宋体" w:hint="eastAsia"/>
                <w:kern w:val="0"/>
                <w:sz w:val="24"/>
                <w:szCs w:val="24"/>
                <w:bdr w:val="none" w:sz="0" w:space="0" w:color="auto" w:frame="1"/>
              </w:rPr>
              <w:t xml:space="preserve"> “十三五”时期质检事业发展主要指标</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指 标</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2015年</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2020年</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属 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制造业质量竞争力指数</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83.5</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84.5</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产品质量国家监督抽查合格率</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91.1%</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&gt;92%</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制造业产品质量合格率</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92.9%</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94.8%</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万台特种设备死亡人数（人）</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0.36</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&lt;0.29</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约束性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口岸核心能力建设动态管理覆盖率</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100%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约束性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进出境动植物检疫现场初筛鉴定覆盖率</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50%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80%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出口产品打假维权质量监测覆盖率</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10%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30%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出口工业产品、食品农产品质量安全示范区数量（个）</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368</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547</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国家质检中心和国家检测重点实验室数量（个）</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895</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1000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国家计量基标准、标准物质和量传溯源体系覆盖率</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70%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95%</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lastRenderedPageBreak/>
              <w:t>参与和主导制定国际标准数量占年度国际标准制修订总数比重</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35%</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50%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认证认可对GDP贡献率</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9.47‰</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9.60‰</w:t>
            </w:r>
            <w:r w:rsidRPr="00B55E89">
              <w:rPr>
                <w:rFonts w:ascii="宋体" w:eastAsia="宋体" w:hAnsi="宋体" w:cs="宋体" w:hint="eastAsia"/>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预期性</w:t>
            </w:r>
            <w:r w:rsidRPr="00B55E89">
              <w:rPr>
                <w:rFonts w:ascii="宋体" w:eastAsia="宋体" w:hAnsi="宋体" w:cs="宋体" w:hint="eastAsia"/>
                <w:kern w:val="0"/>
                <w:sz w:val="24"/>
                <w:szCs w:val="24"/>
              </w:rPr>
              <w:t xml:space="preserve"> </w:t>
            </w:r>
          </w:p>
        </w:tc>
      </w:tr>
    </w:tbl>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6" name="图片 1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7" name="图片 1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8" w:name="_Toc447205152"/>
      <w:r w:rsidRPr="00B55E89">
        <w:rPr>
          <w:rFonts w:ascii="宋体" w:eastAsia="宋体" w:hAnsi="宋体" w:cs="宋体" w:hint="eastAsia"/>
          <w:color w:val="000000"/>
          <w:kern w:val="0"/>
          <w:sz w:val="24"/>
          <w:szCs w:val="24"/>
          <w:bdr w:val="none" w:sz="0" w:space="0" w:color="auto" w:frame="1"/>
        </w:rPr>
        <w:t>三、大力加强质量综合管理</w:t>
      </w:r>
      <w:bookmarkEnd w:id="8"/>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加强实施质量强国战略的顶层设计，深入贯彻落实《质量发展纲要（2011-2020）》，健全“中国制造”质量保证体系机制，认真履行质量宏观管理职责，加大管理力度，改进管理方式，培育市场机制，不断完善大质量工作格局。</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8" name="图片 1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9" name="图片 1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9" w:name="_Toc447205153"/>
      <w:r w:rsidRPr="00B55E89">
        <w:rPr>
          <w:rFonts w:ascii="宋体" w:eastAsia="宋体" w:hAnsi="宋体" w:cs="宋体" w:hint="eastAsia"/>
          <w:b/>
          <w:bCs/>
          <w:color w:val="000000"/>
          <w:kern w:val="0"/>
          <w:sz w:val="24"/>
          <w:szCs w:val="24"/>
          <w:bdr w:val="none" w:sz="0" w:space="0" w:color="auto" w:frame="1"/>
        </w:rPr>
        <w:t>（一）创新质量宏观管理</w:t>
      </w:r>
      <w:bookmarkEnd w:id="9"/>
      <w:r w:rsidRPr="00B55E89">
        <w:rPr>
          <w:rFonts w:ascii="宋体" w:eastAsia="宋体" w:hAnsi="宋体" w:cs="宋体" w:hint="eastAsia"/>
          <w:b/>
          <w:bCs/>
          <w:kern w:val="0"/>
          <w:sz w:val="24"/>
          <w:szCs w:val="24"/>
          <w:bdr w:val="none" w:sz="0" w:space="0" w:color="auto" w:frame="1"/>
        </w:rPr>
        <w:t>。</w:t>
      </w:r>
      <w:r w:rsidRPr="00B55E89">
        <w:rPr>
          <w:rFonts w:ascii="宋体" w:eastAsia="宋体" w:hAnsi="宋体" w:cs="宋体" w:hint="eastAsia"/>
          <w:kern w:val="0"/>
          <w:sz w:val="24"/>
          <w:szCs w:val="24"/>
          <w:bdr w:val="none" w:sz="0" w:space="0" w:color="auto" w:frame="1"/>
        </w:rPr>
        <w:t>加强和改进政府质量工作考核，建立健全科学规范的考核评价体系，强化考核结果运用，对考核不达标地区实行约谈制度，推动开展市、县级政府质量工作考核。严格质量事故调查和责任追究，加大警示问责和督导整改力度。进一步健全大质量工作机制，制定实施质量强国行动计划，继续深入开展质量强省、质量强市、质量强县活动，全国质量强市示范城市达到50个以上。完善质量奖励制度，评选表彰“中国质量奖”，推动各级地方政府开展质量奖表彰，树立质量发展标杆。完善政府质量奖配套激励措施，引导地方政府在采购、招投标等方面给予政策性优惠。加强部门协同，创新引导政策，以财政、税收、土地、金融等政策工具推动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20" name="图片 2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21" name="图片 2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0" w:name="_Toc447205154"/>
      <w:r w:rsidRPr="00B55E89">
        <w:rPr>
          <w:rFonts w:ascii="宋体" w:eastAsia="宋体" w:hAnsi="宋体" w:cs="宋体" w:hint="eastAsia"/>
          <w:b/>
          <w:bCs/>
          <w:color w:val="000000"/>
          <w:kern w:val="0"/>
          <w:sz w:val="24"/>
          <w:szCs w:val="24"/>
          <w:bdr w:val="none" w:sz="0" w:space="0" w:color="auto" w:frame="1"/>
        </w:rPr>
        <w:t>（二）推进质量诚信体系建设。</w:t>
      </w:r>
      <w:bookmarkEnd w:id="10"/>
      <w:r w:rsidRPr="00B55E89">
        <w:rPr>
          <w:rFonts w:ascii="宋体" w:eastAsia="宋体" w:hAnsi="宋体" w:cs="宋体" w:hint="eastAsia"/>
          <w:kern w:val="0"/>
          <w:sz w:val="24"/>
          <w:szCs w:val="24"/>
          <w:bdr w:val="none" w:sz="0" w:space="0" w:color="auto" w:frame="1"/>
        </w:rPr>
        <w:t>结合国家社会征信体系建设，完善产品质量追溯和责任追溯体系，健全信用标准体系，搭建质量信用平台，完善企业质量信用信息采集、考核、管理、公示、评价机制，开展企业质量信用评级，推进信用分级分类管理。推进质量信用信息社会公示和部门共享，完善质量信用守信激励和失信惩戒机制，加大激励惩处力度。推进诚信计量体系建设，开展诚信计量自我承诺示范活动。对进出口食品农产品生产经营企业依法实施信用管理，建立进出口信用记录制度。推动企业强化质量主体责任和诚信意识，实施产品质量信息自我披露，公开产品质量承诺，发布质量信用报告，强化企业自觉承担质量主体责任意识。</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22" name="图片 2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23" name="图片 2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1" w:name="_Toc447205155"/>
      <w:r w:rsidRPr="00B55E89">
        <w:rPr>
          <w:rFonts w:ascii="宋体" w:eastAsia="宋体" w:hAnsi="宋体" w:cs="宋体" w:hint="eastAsia"/>
          <w:b/>
          <w:bCs/>
          <w:color w:val="000000"/>
          <w:kern w:val="0"/>
          <w:sz w:val="24"/>
          <w:szCs w:val="24"/>
          <w:bdr w:val="none" w:sz="0" w:space="0" w:color="auto" w:frame="1"/>
        </w:rPr>
        <w:t>（三）强化宏观质量统计分析与信息发布。</w:t>
      </w:r>
      <w:bookmarkEnd w:id="11"/>
      <w:r w:rsidRPr="00B55E89">
        <w:rPr>
          <w:rFonts w:ascii="宋体" w:eastAsia="宋体" w:hAnsi="宋体" w:cs="宋体" w:hint="eastAsia"/>
          <w:kern w:val="0"/>
          <w:sz w:val="24"/>
          <w:szCs w:val="24"/>
          <w:bdr w:val="none" w:sz="0" w:space="0" w:color="auto" w:frame="1"/>
        </w:rPr>
        <w:t>加强宏观质量和效益研究，探索建立科学反映质量提升成效的综合指标，健全以产品质量合格率、质量竞争力、质量工作满意度、质量技术基础等为主要内容的质量指标体系，推动将质量指标纳入国民经济和社会发展统计公报。研究建立城市发展质量指标体系，推动城市发展由外延扩张式向内涵提升式转变。完善质量统计调查和监督抽查制度，加强质量状况分析，提供着眼经济发展全局、反映质检部门作为的高水平质量状况分析报告，建立质量信息发布制度，定期发布区域性质量竞争力指数，将质检部门打造成为“质量信息权威发布机构”，建立集信息发布、在线调查、资源共享、沟通交互于一体的质量综合服务平台。</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24" name="图片 2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25" name="图片 2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2" w:name="_Toc447205156"/>
      <w:r w:rsidRPr="00B55E89">
        <w:rPr>
          <w:rFonts w:ascii="宋体" w:eastAsia="宋体" w:hAnsi="宋体" w:cs="宋体" w:hint="eastAsia"/>
          <w:b/>
          <w:bCs/>
          <w:color w:val="000000"/>
          <w:kern w:val="0"/>
          <w:sz w:val="24"/>
          <w:szCs w:val="24"/>
          <w:bdr w:val="none" w:sz="0" w:space="0" w:color="auto" w:frame="1"/>
        </w:rPr>
        <w:t>（四）构建质量社会共治格局。</w:t>
      </w:r>
      <w:bookmarkEnd w:id="12"/>
      <w:r w:rsidRPr="00B55E89">
        <w:rPr>
          <w:rFonts w:ascii="宋体" w:eastAsia="宋体" w:hAnsi="宋体" w:cs="宋体" w:hint="eastAsia"/>
          <w:kern w:val="0"/>
          <w:sz w:val="24"/>
          <w:szCs w:val="24"/>
          <w:bdr w:val="none" w:sz="0" w:space="0" w:color="auto" w:frame="1"/>
        </w:rPr>
        <w:t>建立健全公众参与质量治理机制，依法公开行政处罚、监督抽查结果等质量监管信息，曝光重大质量违法行为及其后续处理情况。推动建立质量问题有奖举报、惩罚性赔偿、公益诉讼以及小额诉讼等制度，推行质量首负责任制，健全质量安全多元救济制度，构建以消费者权益保护为核心的社会监督体系。持续深入开展“质量月”活动，在全社会大力提倡工匠精神，营造精益求精、崇尚质量、追求卓越的氛围，培育扶持公益性质量社会组织，鼓励和支持商会、学协会、中介组织、特邀监督员、大学生志愿者等社会力量参与质量监督。支持企业实施质量升级计划，推动万家中小企业在质量管理、标准、</w:t>
      </w:r>
      <w:r w:rsidRPr="00B55E89">
        <w:rPr>
          <w:rFonts w:ascii="宋体" w:eastAsia="宋体" w:hAnsi="宋体" w:cs="宋体" w:hint="eastAsia"/>
          <w:kern w:val="0"/>
          <w:sz w:val="24"/>
          <w:szCs w:val="24"/>
          <w:bdr w:val="none" w:sz="0" w:space="0" w:color="auto" w:frame="1"/>
        </w:rPr>
        <w:lastRenderedPageBreak/>
        <w:t>品牌等方面开展过程控制和质量绩效对比，指导千家制造业、服务业龙头企业开展竞争性绩效对比，加快标准创新、技术创新和管理创新。规范企业产品合格出厂机制，加强行业指导，形成政府监管部门、行业组织、企业和消费者质量控制联动机制。加强质量学科建设，强化质量职业教育和高等教育，完善质量人才培养模式，全面提升政府领导、企业经营管理者、产业工人的质量素养，组织各地培训500名政府质量工作分管领导，10000名企业法定代表人和质量主管，推动全民质量素质的显著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26" name="图片 2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27" name="图片 2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3" w:name="_Toc447205157"/>
      <w:r w:rsidRPr="00B55E89">
        <w:rPr>
          <w:rFonts w:ascii="宋体" w:eastAsia="宋体" w:hAnsi="宋体" w:cs="宋体" w:hint="eastAsia"/>
          <w:color w:val="000000"/>
          <w:kern w:val="0"/>
          <w:sz w:val="24"/>
          <w:szCs w:val="24"/>
          <w:bdr w:val="none" w:sz="0" w:space="0" w:color="auto" w:frame="1"/>
        </w:rPr>
        <w:t>四、全面提升质量总体水平</w:t>
      </w:r>
      <w:bookmarkEnd w:id="13"/>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实施质量品牌提升工程，发挥标准引领作用，加大打击质量违法力度，促进质量整体水平提升，不断增强人民群众的“质量获得感”。</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28" name="图片 2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29" name="图片 2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4" w:name="_Toc447205158"/>
      <w:r w:rsidRPr="00B55E89">
        <w:rPr>
          <w:rFonts w:ascii="宋体" w:eastAsia="宋体" w:hAnsi="宋体" w:cs="宋体" w:hint="eastAsia"/>
          <w:b/>
          <w:bCs/>
          <w:color w:val="000000"/>
          <w:kern w:val="0"/>
          <w:sz w:val="24"/>
          <w:szCs w:val="24"/>
          <w:bdr w:val="none" w:sz="0" w:space="0" w:color="auto" w:frame="1"/>
        </w:rPr>
        <w:t>（一）加强品牌建设。</w:t>
      </w:r>
      <w:bookmarkEnd w:id="14"/>
      <w:r w:rsidRPr="00B55E89">
        <w:rPr>
          <w:rFonts w:ascii="宋体" w:eastAsia="宋体" w:hAnsi="宋体" w:cs="宋体" w:hint="eastAsia"/>
          <w:kern w:val="0"/>
          <w:sz w:val="24"/>
          <w:szCs w:val="24"/>
          <w:bdr w:val="none" w:sz="0" w:space="0" w:color="auto" w:frame="1"/>
        </w:rPr>
        <w:t>加大品牌创建支持力度，完善品牌评价标准体系，规范品牌价值评价活动。创建全国知名品牌示范区，打造知名区域品牌，举办特色品牌展示活动，放大品牌效应，形成品牌竞争新优势，推动中国制造从全球产业链的中低端迈向中高端。引导企业通过跨境电子商务塑造自有品牌，推动品牌评价国际化进程，助推中国品牌“走出去”。强化品牌维权机制，利用现代防伪溯源等技术手段加大品牌保护力度。加强品牌战略研究，发挥中介组织的桥梁纽带作用。打造一批社会公信度高、有广泛影响的管理体系、服务和自愿性产品认证品牌，服务质量提升、产品创新、产业升级。打造一系列管理体系、服务和产品认证机构品牌及养老、健康、低碳、节能认证制度品牌。加强国家地理标志产品保护，新批准国家地理标志产品500个，新核准专用标志使用企业4000家，新建设国家地理标志产品保护示范区30家，推进地理标志产品专用标志使用改革，开展地理标志产品品牌评价，培育地理标志国际知名品牌40个和国内知名品牌80个，命名80个全国知名品牌创建示范区。开展生态原产地产品保护立法研究，完善保护制度；制定一批保护产品标准；加快建设生态原产地产品保护溯源监管平台，建设50个生态原产地产品保护示范区，500个保护产品，应用生态原产地产品保护和示范区建设，助推生态产业发展和生态扶贫，以生态原产地产品保护助推品牌建设，推进绿色消费和境外消费回流；倡导“一带一路”沿线国家绿色生态互惠发展行动；引导APEC绿色供应链在中国生态原产地产品保护成功实践基础上，合作研究生态原产地产品保护制度评定标准与绿色供应链评价标准对接；在APEC绿色供应链平台宣传推广生态原产地产品保护示范项目，与APEC成员国交流最佳实践，不断提升生态原产地产品保护品牌的公共和国际认知度。</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30" name="图片 3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31" name="图片 3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5" w:name="_Toc447205159"/>
      <w:r w:rsidRPr="00B55E89">
        <w:rPr>
          <w:rFonts w:ascii="宋体" w:eastAsia="宋体" w:hAnsi="宋体" w:cs="宋体" w:hint="eastAsia"/>
          <w:b/>
          <w:bCs/>
          <w:color w:val="000000"/>
          <w:kern w:val="0"/>
          <w:sz w:val="24"/>
          <w:szCs w:val="24"/>
          <w:bdr w:val="none" w:sz="0" w:space="0" w:color="auto" w:frame="1"/>
        </w:rPr>
        <w:t>（二）着力重点领域质量提升。</w:t>
      </w:r>
      <w:bookmarkEnd w:id="15"/>
      <w:r w:rsidRPr="00B55E89">
        <w:rPr>
          <w:rFonts w:ascii="宋体" w:eastAsia="宋体" w:hAnsi="宋体" w:cs="宋体" w:hint="eastAsia"/>
          <w:kern w:val="0"/>
          <w:sz w:val="24"/>
          <w:szCs w:val="24"/>
          <w:bdr w:val="none" w:sz="0" w:space="0" w:color="auto" w:frame="1"/>
        </w:rPr>
        <w:t>开展重点产品质量提升行动，制定重点产品质量监督目录。实施消费品质量提升工程，对重点消费品开展重点性能指标比对抽查，突出消费者普遍关心的空气净化器、电饭煲、智能手机、儿童玩具等重点产品，不断提高国内消费品供给质量，积极引导海外消费回流。在婴童用品、家电等领域实施覆盖产品全生命周期的质量管理、质量自我声明和质量追溯制度。贯彻落实《家用汽车产品修理、更换、退货责任规定》，提升汽车产品质量，推动建立汽车同质配件、汽车联网产品、安防产品、轨道交通产品认证检测体系。实施工业产品质量提升行动计划，加强工业计量标杆示范，推动重点领域突破和传统产业升级，实现汽车、电力装备、高档数控机床、轨道交通装备、大型成套技术装备、工程机械、特种设备、电子测量仪器、通讯设备等重点行业产品质量达到国际同类产品先进水平。提升战略性新兴产业标志性支柱性产品质量。运用大数据等现代信息技术手段，定期分析重点地区质量状况，开展重点地区产品质量提升行动，围绕地方支柱产业和产业聚集区实施一批质量提升示范工程。帮扶电</w:t>
      </w:r>
      <w:r w:rsidRPr="00B55E89">
        <w:rPr>
          <w:rFonts w:ascii="宋体" w:eastAsia="宋体" w:hAnsi="宋体" w:cs="宋体" w:hint="eastAsia"/>
          <w:kern w:val="0"/>
          <w:sz w:val="24"/>
          <w:szCs w:val="24"/>
          <w:bdr w:val="none" w:sz="0" w:space="0" w:color="auto" w:frame="1"/>
        </w:rPr>
        <w:lastRenderedPageBreak/>
        <w:t>子商务生产企业提升质量保障能力，助力电子商务经营企业建立质量管理体系，促进电子商务产品质量提升。推动中国标准与国外先进标准全面接轨，以标准提升引领质量提升，创新运用认证认可手段，提升国内市场个性化、高品质产品供给水平，促进内外销产品“同线同标同质”。探索建立艺术品鉴证质量溯源体系，加强艺术品市场质量监管。</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32" name="图片 3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33" name="图片 3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6" w:name="_Toc447205160"/>
      <w:r w:rsidRPr="00B55E89">
        <w:rPr>
          <w:rFonts w:ascii="宋体" w:eastAsia="宋体" w:hAnsi="宋体" w:cs="宋体" w:hint="eastAsia"/>
          <w:b/>
          <w:bCs/>
          <w:color w:val="000000"/>
          <w:kern w:val="0"/>
          <w:sz w:val="24"/>
          <w:szCs w:val="24"/>
          <w:bdr w:val="none" w:sz="0" w:space="0" w:color="auto" w:frame="1"/>
        </w:rPr>
        <w:t>（三）推动出口商品质量提升。</w:t>
      </w:r>
      <w:bookmarkEnd w:id="16"/>
      <w:r w:rsidRPr="00B55E89">
        <w:rPr>
          <w:rFonts w:ascii="宋体" w:eastAsia="宋体" w:hAnsi="宋体" w:cs="宋体" w:hint="eastAsia"/>
          <w:kern w:val="0"/>
          <w:sz w:val="24"/>
          <w:szCs w:val="24"/>
          <w:bdr w:val="none" w:sz="0" w:space="0" w:color="auto" w:frame="1"/>
        </w:rPr>
        <w:t>开展中国制造海外形象维护“清风”行动，建设出口假冒伪劣商品海外打假维权监测网，履行双边检验监管合作协议，与进口国建立跨境执法协作机制，以打击假冒手机、摩托车及零配件、服装和手包、小商品、化工品、轮胎为重点，促进输非、输中东、出口“一带一路”沿线国家等商品质量提升。加强对国际采购体系和跨境电子商务平台的动态监管，完善便利跨境电子商务、外贸综合服务等新型贸易方式和商业模式的检验检疫措施，探索完善“监督抽查”“追溯标签”“追溯调查”等监管新模式，促进跨境电子商务产品质量提升。大力推动出口工业产品质量安全示范区和示范企业建设，培育中国制造品牌，提升中国制造形象，增强消费者对中国制造的信心。研究建立服务农产品出口公共技术平台，加强农产品出口质量安全监管。推动构建基于检验检测认证技术服务的全球商品溯源平台。</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34" name="图片 3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35" name="图片 3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7" w:name="_Toc447205161"/>
      <w:r w:rsidRPr="00B55E89">
        <w:rPr>
          <w:rFonts w:ascii="宋体" w:eastAsia="宋体" w:hAnsi="宋体" w:cs="宋体" w:hint="eastAsia"/>
          <w:b/>
          <w:bCs/>
          <w:color w:val="000000"/>
          <w:kern w:val="0"/>
          <w:sz w:val="24"/>
          <w:szCs w:val="24"/>
          <w:bdr w:val="none" w:sz="0" w:space="0" w:color="auto" w:frame="1"/>
        </w:rPr>
        <w:t>（四）推进服务业质量提升。</w:t>
      </w:r>
      <w:bookmarkEnd w:id="17"/>
      <w:r w:rsidRPr="00B55E89">
        <w:rPr>
          <w:rFonts w:ascii="宋体" w:eastAsia="宋体" w:hAnsi="宋体" w:cs="宋体" w:hint="eastAsia"/>
          <w:kern w:val="0"/>
          <w:sz w:val="24"/>
          <w:szCs w:val="24"/>
          <w:bdr w:val="none" w:sz="0" w:space="0" w:color="auto" w:frame="1"/>
        </w:rPr>
        <w:t>健全以质量管理、诚信评价、行政监管、风险监测、测试评价、认证认可等制度为核心的服务质量治理体系，提升服务业标准化水平，规范服务质量分级管理，推动建立优质服务承诺标识与管理制度，培育一批能够代表“中国服务”形象的优质企业。完善顾客满意度、万人投诉量、品牌价值增长率等服务质量发展指标，开展服务业质量监测分析，加快构建重点服务行业质量监测体系。实施服务标杆引领计划，提升重点服务行业质量水平，联合开展旅游服务质量标杆单位遴选，在物流等重点服务行业实施质量提升工程。构建全国重点城市公共服务质量监测网，发布公共服务质量监测报告，引导地方政府加强公共服务质量管理。深入开展国家级服务业标准化试点，强化金融、物流、养老、文化等服务业标准化工作，完善服务认证体系，健全服务质量社会监督平台。深入研究质量工作与服务贸易加快发展的切入点，建立服务外包认证制度，推动我国服务贸易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36" name="图片 3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37" name="图片 3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8" w:name="_Toc447205162"/>
      <w:r w:rsidRPr="00B55E89">
        <w:rPr>
          <w:rFonts w:ascii="宋体" w:eastAsia="宋体" w:hAnsi="宋体" w:cs="宋体" w:hint="eastAsia"/>
          <w:b/>
          <w:bCs/>
          <w:color w:val="000000"/>
          <w:kern w:val="0"/>
          <w:sz w:val="24"/>
          <w:szCs w:val="24"/>
          <w:bdr w:val="none" w:sz="0" w:space="0" w:color="auto" w:frame="1"/>
        </w:rPr>
        <w:t>（五）促进纤维质量提升。</w:t>
      </w:r>
      <w:bookmarkEnd w:id="18"/>
      <w:r w:rsidRPr="00B55E89">
        <w:rPr>
          <w:rFonts w:ascii="宋体" w:eastAsia="宋体" w:hAnsi="宋体" w:cs="宋体" w:hint="eastAsia"/>
          <w:kern w:val="0"/>
          <w:sz w:val="24"/>
          <w:szCs w:val="24"/>
          <w:bdr w:val="none" w:sz="0" w:space="0" w:color="auto" w:frame="1"/>
        </w:rPr>
        <w:t>完善纤维质量监督管理机制，加强公证检验服务能力建设，国家储备棉和棉花目标价格改革监管棉的公证检验覆盖率达到100%，其它类棉花公证检验覆盖率达到80%以上，山羊绒公证检验覆盖率达到90%，麻类纤维公证检验覆盖率达到80%。建立协调配套、科学先进、适合中国国情的纤维标准化体系，完善监督抽验制度，推进系统技术能力建设。进一步完善纤维质量大数据平台。</w:t>
      </w:r>
      <w:r w:rsidRPr="00B55E89">
        <w:rPr>
          <w:rFonts w:ascii="宋体" w:eastAsia="宋体" w:hAnsi="宋体" w:cs="宋体" w:hint="eastAsia"/>
          <w:kern w:val="0"/>
          <w:sz w:val="24"/>
          <w:szCs w:val="24"/>
        </w:rPr>
        <w:t xml:space="preserve"> </w:t>
      </w:r>
    </w:p>
    <w:tbl>
      <w:tblPr>
        <w:tblW w:w="7087" w:type="dxa"/>
        <w:jc w:val="center"/>
        <w:tblCellMar>
          <w:left w:w="0" w:type="dxa"/>
          <w:right w:w="0" w:type="dxa"/>
        </w:tblCellMar>
        <w:tblLook w:val="04A0"/>
      </w:tblPr>
      <w:tblGrid>
        <w:gridCol w:w="7087"/>
      </w:tblGrid>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8255" cy="8255"/>
                  <wp:effectExtent l="0" t="0" r="0" b="0"/>
                  <wp:docPr id="38" name="图片 3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39" name="图片 3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19" w:name="_Toc447205163"/>
            <w:r w:rsidRPr="00B55E89">
              <w:rPr>
                <w:rFonts w:ascii="宋体" w:eastAsia="宋体" w:hAnsi="宋体" w:cs="宋体" w:hint="eastAsia"/>
                <w:b/>
                <w:bCs/>
                <w:color w:val="000000"/>
                <w:kern w:val="0"/>
                <w:sz w:val="24"/>
                <w:szCs w:val="24"/>
                <w:bdr w:val="none" w:sz="0" w:space="0" w:color="auto" w:frame="1"/>
              </w:rPr>
              <w:t>专栏</w:t>
            </w:r>
            <w:bookmarkEnd w:id="19"/>
            <w:r w:rsidRPr="00B55E89">
              <w:rPr>
                <w:rFonts w:ascii="宋体" w:eastAsia="宋体" w:hAnsi="宋体" w:cs="宋体" w:hint="eastAsia"/>
                <w:b/>
                <w:bCs/>
                <w:kern w:val="0"/>
                <w:sz w:val="24"/>
                <w:szCs w:val="24"/>
                <w:bdr w:val="none" w:sz="0" w:space="0" w:color="auto" w:frame="1"/>
              </w:rPr>
              <w:t>2</w:t>
            </w:r>
            <w:r w:rsidRPr="00B55E89">
              <w:rPr>
                <w:rFonts w:ascii="宋体" w:eastAsia="宋体" w:hAnsi="宋体" w:cs="宋体" w:hint="eastAsia"/>
                <w:kern w:val="0"/>
                <w:sz w:val="24"/>
                <w:szCs w:val="24"/>
                <w:bdr w:val="none" w:sz="0" w:space="0" w:color="auto" w:frame="1"/>
              </w:rPr>
              <w:t xml:space="preserve"> 质量品牌提升工程</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1．品牌培育。</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开展品牌宣传推广和满意度调查，建立中国品牌重要指标数据库，培育品牌建设专业人才。实施品牌发展战略，建立完善品牌评价制度和培育推广机制，培育一批知名区域品牌和知名国际品牌。围绕品牌建设核心领域研发一批新型认证制度（项目），加大认证认可检验检测结果采信力度，培育一批具有知名品牌的综合性检验检测认证集团。</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2．制造业产品质量提升。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推动建立企业主导、科研院所和高等院校参与的质量创新联盟。选</w:t>
            </w:r>
            <w:r w:rsidRPr="00B55E89">
              <w:rPr>
                <w:rFonts w:ascii="宋体" w:eastAsia="宋体" w:hAnsi="宋体" w:cs="宋体" w:hint="eastAsia"/>
                <w:kern w:val="0"/>
                <w:sz w:val="24"/>
                <w:szCs w:val="24"/>
                <w:bdr w:val="none" w:sz="0" w:space="0" w:color="auto" w:frame="1"/>
              </w:rPr>
              <w:lastRenderedPageBreak/>
              <w:t>择有条件的地区和企业实施数字化车间示范建设工程。推广精益制造技术，推进新工艺、新材料、新技术的工程应用，提升装备制造业质量。建设一批重要工业产品质量提升示范项目（区）。</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3．出口商品质量提升。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加强出口商品质量体系机制建设，创建一批国家级出口工业产品质量安全示范区，培育一批出口工业产品质量安全示范企业。提升出口食品农产品质量，培育一批示范企业。</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4．质量监测体系建设。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建立全国产品质量监督信息化服务平台，在社区、乡镇和学校建设一批消费品质量安全风险信息监测点，建立150个左右监测点的产品伤害监测网络，构建全国统一的产品质量安全风险监测网络和风险快速预警系统。建立消费品生产经营企业产品事故报告制度、产品质量风险和伤害监测制度、产品质量安全风险评估制度。</w:t>
            </w:r>
            <w:r w:rsidRPr="00B55E89">
              <w:rPr>
                <w:rFonts w:ascii="宋体" w:eastAsia="宋体" w:hAnsi="宋体" w:cs="宋体" w:hint="eastAsia"/>
                <w:kern w:val="0"/>
                <w:sz w:val="24"/>
                <w:szCs w:val="24"/>
              </w:rPr>
              <w:t xml:space="preserve"> </w:t>
            </w:r>
          </w:p>
        </w:tc>
      </w:tr>
    </w:tbl>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8255" cy="8255"/>
            <wp:effectExtent l="0" t="0" r="0" b="0"/>
            <wp:docPr id="40" name="图片 4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41" name="图片 4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0" w:name="_Toc447205164"/>
      <w:r w:rsidRPr="00B55E89">
        <w:rPr>
          <w:rFonts w:ascii="宋体" w:eastAsia="宋体" w:hAnsi="宋体" w:cs="宋体" w:hint="eastAsia"/>
          <w:color w:val="000000"/>
          <w:kern w:val="0"/>
          <w:sz w:val="24"/>
          <w:szCs w:val="24"/>
          <w:bdr w:val="none" w:sz="0" w:space="0" w:color="auto" w:frame="1"/>
        </w:rPr>
        <w:t>五、全力维护产品质量安全和特种设备安全</w:t>
      </w:r>
      <w:bookmarkEnd w:id="20"/>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加强风险防范，突出监管重点，创新监管方式，保持执法打假高压态势，全面提高产品质量安全和特种设备安全监管水平，全力维护人民群众生命健康安全。</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42" name="图片 4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43" name="图片 4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1" w:name="_Toc447205165"/>
      <w:r w:rsidRPr="00B55E89">
        <w:rPr>
          <w:rFonts w:ascii="宋体" w:eastAsia="宋体" w:hAnsi="宋体" w:cs="宋体" w:hint="eastAsia"/>
          <w:b/>
          <w:bCs/>
          <w:color w:val="000000"/>
          <w:kern w:val="0"/>
          <w:sz w:val="24"/>
          <w:szCs w:val="24"/>
          <w:bdr w:val="none" w:sz="0" w:space="0" w:color="auto" w:frame="1"/>
        </w:rPr>
        <w:t>（一）强化产品质量安全监管。</w:t>
      </w:r>
      <w:bookmarkEnd w:id="21"/>
      <w:r w:rsidRPr="00B55E89">
        <w:rPr>
          <w:rFonts w:ascii="宋体" w:eastAsia="宋体" w:hAnsi="宋体" w:cs="宋体" w:hint="eastAsia"/>
          <w:kern w:val="0"/>
          <w:sz w:val="24"/>
          <w:szCs w:val="24"/>
          <w:bdr w:val="none" w:sz="0" w:space="0" w:color="auto" w:frame="1"/>
        </w:rPr>
        <w:t>扎实推进消费品安全标准“筑篱”专项行动，提升民生类重点消费品安全标准水平。健全质量安全风险快速预警系统和质量追溯体系，加强质量安全风险监测、监督抽查和联动处置，开展消费品质量安全事故调查，发布风险警示和消费提示。严格CCC认证市场准入要求，动态调整强制性产品认证目录，适时纳入安全风险高的产品。完善覆盖认证全过程的强制性产品认证专项监督机制，强化CCC指定认证机构主体责任的落实。研究制定电子商务产品质量监督管理办法，完善风险监测、网上抽查、源头追溯、属地查处、信用管理的电子商务产品质量监督机制，推行良好电子商务规范认证制度。建立跨境电子商务经营主体及商品备案制度，开展商品质量安全风险监管，健全跨境电子商务进口食品、化妆品检验检疫监管制度。引入推广互联网“过滤”技术和电子商务平台防伪溯源技术，严厉打击网络销售假冒产品，构建网络销售产品的质量安全“防火墙”。深入开展重点产品质量安全隐患排查，加强食品相关产品监管，加大烟花爆竹产品质量监督抽查力度，开展危险化学品生产许可获证企业专项检查。以工业产品生产许可证制度改革为契机，探索实施工业产品质量安全负面清单制度，改革完善工业企业分类监管工作，加快工业产品质量安全监管体系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44" name="图片 4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45" name="图片 4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2" w:name="_Toc447205166"/>
      <w:r w:rsidRPr="00B55E89">
        <w:rPr>
          <w:rFonts w:ascii="宋体" w:eastAsia="宋体" w:hAnsi="宋体" w:cs="宋体" w:hint="eastAsia"/>
          <w:b/>
          <w:bCs/>
          <w:color w:val="000000"/>
          <w:kern w:val="0"/>
          <w:sz w:val="24"/>
          <w:szCs w:val="24"/>
          <w:bdr w:val="none" w:sz="0" w:space="0" w:color="auto" w:frame="1"/>
        </w:rPr>
        <w:t>（二）加强特种设备安全监管。</w:t>
      </w:r>
      <w:bookmarkEnd w:id="22"/>
      <w:r w:rsidRPr="00B55E89">
        <w:rPr>
          <w:rFonts w:ascii="宋体" w:eastAsia="宋体" w:hAnsi="宋体" w:cs="宋体" w:hint="eastAsia"/>
          <w:kern w:val="0"/>
          <w:sz w:val="24"/>
          <w:szCs w:val="24"/>
          <w:bdr w:val="none" w:sz="0" w:space="0" w:color="auto" w:frame="1"/>
        </w:rPr>
        <w:t>建立以多元共治为特征、以风险管理为主线的特种设备安全治理体系。完善特种设备法规标准体系与运行保障机制，健全分类安全监管制度，实施重点监督检查制度。加强重点使用单位和薄弱环节的安全监察，创新企业主体责任落实机制，完善特种设备隐患排查治理和安全防控体系，遏制重特大事故发生。根据不同设备、不同环节的安全风险和公共性程度，推进生产环节、使用环节行政许可改革。以电梯、气瓶等产品为重点，严格落实特种设备安全技术档案管理制度，推动企业对电梯产品的制造、安装、维护保养、检验以及气瓶产品的制造、充装、检验等过程信息进行记录，推动建立特种设备安全管理追溯体系。推进电梯等特种设备安全监管方式改革，构建锅炉安全、节能与环保三位一体的监管体系。推进特种设备技术检查机构设置，加强安全监察人员培训。实施特种设备风险预警与应急能力提升工程，增强定期监测、分级响应、快速联动能力。</w:t>
      </w:r>
      <w:r w:rsidRPr="00B55E89">
        <w:rPr>
          <w:rFonts w:ascii="宋体" w:eastAsia="宋体" w:hAnsi="宋体" w:cs="宋体" w:hint="eastAsia"/>
          <w:kern w:val="0"/>
          <w:sz w:val="24"/>
          <w:szCs w:val="24"/>
        </w:rPr>
        <w:t xml:space="preserve"> </w:t>
      </w:r>
    </w:p>
    <w:tbl>
      <w:tblPr>
        <w:tblW w:w="8227" w:type="dxa"/>
        <w:jc w:val="center"/>
        <w:tblCellMar>
          <w:left w:w="0" w:type="dxa"/>
          <w:right w:w="0" w:type="dxa"/>
        </w:tblCellMar>
        <w:tblLook w:val="04A0"/>
      </w:tblPr>
      <w:tblGrid>
        <w:gridCol w:w="8227"/>
      </w:tblGrid>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8255" cy="8255"/>
                  <wp:effectExtent l="0" t="0" r="0" b="0"/>
                  <wp:docPr id="46" name="图片 4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47" name="图片 4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3" w:name="_Toc447205167"/>
            <w:r w:rsidRPr="00B55E89">
              <w:rPr>
                <w:rFonts w:ascii="宋体" w:eastAsia="宋体" w:hAnsi="宋体" w:cs="宋体" w:hint="eastAsia"/>
                <w:b/>
                <w:bCs/>
                <w:color w:val="000000"/>
                <w:kern w:val="0"/>
                <w:sz w:val="24"/>
                <w:szCs w:val="24"/>
                <w:bdr w:val="none" w:sz="0" w:space="0" w:color="auto" w:frame="1"/>
              </w:rPr>
              <w:t>专栏</w:t>
            </w:r>
            <w:bookmarkEnd w:id="23"/>
            <w:r w:rsidRPr="00B55E89">
              <w:rPr>
                <w:rFonts w:ascii="宋体" w:eastAsia="宋体" w:hAnsi="宋体" w:cs="宋体" w:hint="eastAsia"/>
                <w:b/>
                <w:bCs/>
                <w:kern w:val="0"/>
                <w:sz w:val="24"/>
                <w:szCs w:val="24"/>
                <w:bdr w:val="none" w:sz="0" w:space="0" w:color="auto" w:frame="1"/>
              </w:rPr>
              <w:t>3</w:t>
            </w:r>
            <w:r w:rsidRPr="00B55E89">
              <w:rPr>
                <w:rFonts w:ascii="宋体" w:eastAsia="宋体" w:hAnsi="宋体" w:cs="宋体" w:hint="eastAsia"/>
                <w:kern w:val="0"/>
                <w:sz w:val="24"/>
                <w:szCs w:val="24"/>
                <w:bdr w:val="none" w:sz="0" w:space="0" w:color="auto" w:frame="1"/>
              </w:rPr>
              <w:t xml:space="preserve"> 特种设备风险预警与应急能力提升工程</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1．电梯应急处置能力建设。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建立1个国家级电梯应急处置数据汇集与分析处理平台，建设部署50个较大城市电梯应急处置示范应用。</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2．盛装危险化学品特种设备风险监测能力建设。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在盛装危险品特种设备聚集区，建设一批区域性的盛装危险品承压特种设备风险预警与应急处置中心。</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3．移动式压力容器风险监测能力建设。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建设全国统一的危险化学品承压罐车风险监测与预警应用平台。</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4．特种设备检验检测能力建设。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建设1个国家级特种设备检验检测政府实验室，支持建设一批区域性特种设备检验检测政府实验室。</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5．特种设备风险预警与应急管理平台建设。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建设全国统一的特种设备风险预警与应急管理信息化系统。</w:t>
            </w:r>
            <w:r w:rsidRPr="00B55E89">
              <w:rPr>
                <w:rFonts w:ascii="宋体" w:eastAsia="宋体" w:hAnsi="宋体" w:cs="宋体" w:hint="eastAsia"/>
                <w:kern w:val="0"/>
                <w:sz w:val="24"/>
                <w:szCs w:val="24"/>
              </w:rPr>
              <w:t xml:space="preserve"> </w:t>
            </w:r>
          </w:p>
        </w:tc>
      </w:tr>
    </w:tbl>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48" name="图片 4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49" name="图片 4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4" w:name="_Toc447205168"/>
      <w:r w:rsidRPr="00B55E89">
        <w:rPr>
          <w:rFonts w:ascii="宋体" w:eastAsia="宋体" w:hAnsi="宋体" w:cs="宋体" w:hint="eastAsia"/>
          <w:b/>
          <w:bCs/>
          <w:color w:val="000000"/>
          <w:kern w:val="0"/>
          <w:sz w:val="24"/>
          <w:szCs w:val="24"/>
          <w:bdr w:val="none" w:sz="0" w:space="0" w:color="auto" w:frame="1"/>
        </w:rPr>
        <w:t>（三）严厉打击质量违法行为。</w:t>
      </w:r>
      <w:bookmarkEnd w:id="24"/>
      <w:r w:rsidRPr="00B55E89">
        <w:rPr>
          <w:rFonts w:ascii="宋体" w:eastAsia="宋体" w:hAnsi="宋体" w:cs="宋体" w:hint="eastAsia"/>
          <w:kern w:val="0"/>
          <w:sz w:val="24"/>
          <w:szCs w:val="24"/>
          <w:bdr w:val="none" w:sz="0" w:space="0" w:color="auto" w:frame="1"/>
        </w:rPr>
        <w:t>深入开展“质检利剑”行动，建立省级质监部门组办督办大案要案制度，通过严查彻办大案要案，严厉打击制假售假行为，强化舆论震慑力，增强执法打假力度。完善质检系统行政执法体系，推动地方政府和部门加大对稽查机构人员、经费、装备等方面的投入和保障。进一步理顺与相关部门的职能关系，结合举报投诉、风险排查、监督抽查、舆论曝光等渠道反映的突出问题，有针对性地开展执法打假行动。加大对非法认证活动的打击力度，加强对儿童用品、机动车、灯具、家电等领域强制性认证产品无证出厂、销售、进口等行为的监管和查处。保持高压态势，加强农资、建材、汽配、日用消费品、电子商务产品、食品相关产品等关系国计民生、健康安全、节能环保重点产品的执法打假。加大区域整治力度，强化城乡结合部和农村市场的执法打假。对问题复杂、整治困难的重点地区建立挂牌督办等制度。强化技术手段在执法打假中的应用，不断提高执法效能。健全跨区域跨部门执法协作联动机制，推动形成大稽查工作格局。</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bookmarkStart w:id="25" w:name="_Toc447205169"/>
      <w:r w:rsidRPr="00B55E89">
        <w:rPr>
          <w:rFonts w:ascii="宋体" w:eastAsia="宋体" w:hAnsi="宋体" w:cs="宋体" w:hint="eastAsia"/>
          <w:b/>
          <w:bCs/>
          <w:color w:val="000000"/>
          <w:kern w:val="0"/>
          <w:sz w:val="24"/>
          <w:szCs w:val="24"/>
          <w:bdr w:val="none" w:sz="0" w:space="0" w:color="auto" w:frame="1"/>
        </w:rPr>
        <w:t>（四）完善缺陷产品召回管理体系。</w:t>
      </w:r>
      <w:bookmarkEnd w:id="25"/>
      <w:r w:rsidRPr="00B55E89">
        <w:rPr>
          <w:rFonts w:ascii="宋体" w:eastAsia="宋体" w:hAnsi="宋体" w:cs="宋体" w:hint="eastAsia"/>
          <w:kern w:val="0"/>
          <w:sz w:val="24"/>
          <w:szCs w:val="24"/>
          <w:bdr w:val="none" w:sz="0" w:space="0" w:color="auto" w:frame="1"/>
        </w:rPr>
        <w:t>完善缺陷产品召回法律规范体系建设，推进消费品召回立法进程，科学制定召回目录，逐步把涉及人身、财产安全的消费品全部纳入召回范围。完善进出口产品质量追溯和责任追溯体系，构建进口缺陷消费品召回管理工作机制。建立健全召回行政监管工作体系，推动地方质检部门建立健全工作机构，建立统一的全国缺陷产品召回信息协作平台，形成总局统一领导、部门协调配合、地方质检部门分级负责的召回监管体系，提升缺陷产品召回行政监管能力。建立健全缺陷产品召回技术支撑体系，构建涵盖召回技术机构、技术检测机构、大专院校和科研院所的技术支撑体系，强化缺陷信息收集分析、缺陷调查、缺陷验证、风险评估的技术研究，增强缺陷产品召回管理的技术支撑能力。建立完善缺陷产品召回技术标准体系，制修订一批涉及缺陷风险评估、产品追溯技术、召回效果评估等方面的产品缺陷召回基础标准。加大缺陷信息收集分析、缺陷调查、召回信息公开等力度，督促企业履行召回义务，提高召回影响力和公信力。</w:t>
      </w:r>
      <w:r w:rsidRPr="00B55E89">
        <w:rPr>
          <w:rFonts w:ascii="宋体" w:eastAsia="宋体" w:hAnsi="宋体" w:cs="宋体" w:hint="eastAsia"/>
          <w:kern w:val="0"/>
          <w:sz w:val="24"/>
          <w:szCs w:val="24"/>
        </w:rPr>
        <w:t xml:space="preserve"> </w:t>
      </w:r>
    </w:p>
    <w:tbl>
      <w:tblPr>
        <w:tblW w:w="7939" w:type="dxa"/>
        <w:jc w:val="center"/>
        <w:tblCellMar>
          <w:left w:w="0" w:type="dxa"/>
          <w:right w:w="0" w:type="dxa"/>
        </w:tblCellMar>
        <w:tblLook w:val="04A0"/>
      </w:tblPr>
      <w:tblGrid>
        <w:gridCol w:w="7939"/>
      </w:tblGrid>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8255" cy="8255"/>
                  <wp:effectExtent l="0" t="0" r="0" b="0"/>
                  <wp:docPr id="50" name="图片 5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51" name="图片 5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6" w:name="_Toc447205170"/>
            <w:r w:rsidRPr="00B55E89">
              <w:rPr>
                <w:rFonts w:ascii="宋体" w:eastAsia="宋体" w:hAnsi="宋体" w:cs="宋体" w:hint="eastAsia"/>
                <w:b/>
                <w:bCs/>
                <w:color w:val="000000"/>
                <w:kern w:val="0"/>
                <w:sz w:val="24"/>
                <w:szCs w:val="24"/>
                <w:bdr w:val="none" w:sz="0" w:space="0" w:color="auto" w:frame="1"/>
              </w:rPr>
              <w:t>专栏</w:t>
            </w:r>
            <w:bookmarkEnd w:id="26"/>
            <w:r w:rsidRPr="00B55E89">
              <w:rPr>
                <w:rFonts w:ascii="宋体" w:eastAsia="宋体" w:hAnsi="宋体" w:cs="宋体" w:hint="eastAsia"/>
                <w:b/>
                <w:bCs/>
                <w:kern w:val="0"/>
                <w:sz w:val="24"/>
                <w:szCs w:val="24"/>
                <w:bdr w:val="none" w:sz="0" w:space="0" w:color="auto" w:frame="1"/>
              </w:rPr>
              <w:t>4</w:t>
            </w:r>
            <w:r w:rsidRPr="00B55E89">
              <w:rPr>
                <w:rFonts w:ascii="宋体" w:eastAsia="宋体" w:hAnsi="宋体" w:cs="宋体" w:hint="eastAsia"/>
                <w:kern w:val="0"/>
                <w:sz w:val="24"/>
                <w:szCs w:val="24"/>
                <w:bdr w:val="none" w:sz="0" w:space="0" w:color="auto" w:frame="1"/>
              </w:rPr>
              <w:t xml:space="preserve"> 缺陷产品召回技术支撑能力提升工程</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1．缺陷产品召回技术支撑能力建设。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着力提升国家缺陷产品召回技术机构技术支撑能力；建立覆盖全国范围800-1000名技术专家和80-100家权威检测机构的技术协作网络体系。</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lastRenderedPageBreak/>
              <w:t>2．缺陷产品监测体系建设。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建立全国10大区域基于交通事故的汽车产品缺陷深度监测点；建立全国统一的消费品伤害监测和事故报告数据库系统。</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3．缺陷产品召回信息平台建设。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建立汽车产品和消费品召回信息平台，建成面向行业企业和社会公众的缺陷产品召回大数据共享服务平台。</w:t>
            </w:r>
            <w:r w:rsidRPr="00B55E89">
              <w:rPr>
                <w:rFonts w:ascii="宋体" w:eastAsia="宋体" w:hAnsi="宋体" w:cs="宋体" w:hint="eastAsia"/>
                <w:kern w:val="0"/>
                <w:sz w:val="24"/>
                <w:szCs w:val="24"/>
              </w:rPr>
              <w:t xml:space="preserve"> </w:t>
            </w:r>
          </w:p>
        </w:tc>
      </w:tr>
    </w:tbl>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8255" cy="8255"/>
            <wp:effectExtent l="0" t="0" r="0" b="0"/>
            <wp:docPr id="52" name="图片 5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53" name="图片 5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7" w:name="_Toc447205171"/>
      <w:r w:rsidRPr="00B55E89">
        <w:rPr>
          <w:rFonts w:ascii="宋体" w:eastAsia="宋体" w:hAnsi="宋体" w:cs="宋体" w:hint="eastAsia"/>
          <w:color w:val="000000"/>
          <w:kern w:val="0"/>
          <w:sz w:val="24"/>
          <w:szCs w:val="24"/>
          <w:bdr w:val="none" w:sz="0" w:space="0" w:color="auto" w:frame="1"/>
        </w:rPr>
        <w:t>六、切实守住国门安全底线</w:t>
      </w:r>
      <w:bookmarkEnd w:id="27"/>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深入贯彻总体国家安全观，加强质检非传统安全理论的研究运用，加快推进以风险管理为核心的检验检疫监管模式改革，创新跨境电子商务等新型贸易方式监管，实施国门安全工程，强化生物安全、食品农产品安全、国门环境安全和进口消费品安全防范，严防疫病疫情和有毒有害物质传入，坚守国门安全底线。</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54" name="图片 5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55" name="图片 5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8" w:name="_Toc447205172"/>
      <w:r w:rsidRPr="00B55E89">
        <w:rPr>
          <w:rFonts w:ascii="宋体" w:eastAsia="宋体" w:hAnsi="宋体" w:cs="宋体" w:hint="eastAsia"/>
          <w:b/>
          <w:bCs/>
          <w:color w:val="000000"/>
          <w:kern w:val="0"/>
          <w:sz w:val="24"/>
          <w:szCs w:val="24"/>
          <w:bdr w:val="none" w:sz="0" w:space="0" w:color="auto" w:frame="1"/>
        </w:rPr>
        <w:t>（一）提高国境口岸公共卫生安全保障能力。</w:t>
      </w:r>
      <w:bookmarkEnd w:id="28"/>
      <w:r w:rsidRPr="00B55E89">
        <w:rPr>
          <w:rFonts w:ascii="宋体" w:eastAsia="宋体" w:hAnsi="宋体" w:cs="宋体" w:hint="eastAsia"/>
          <w:kern w:val="0"/>
          <w:sz w:val="24"/>
          <w:szCs w:val="24"/>
          <w:bdr w:val="none" w:sz="0" w:space="0" w:color="auto" w:frame="1"/>
        </w:rPr>
        <w:t>健全口岸公共卫生核心能力建设动态管理机制，建立国境口岸及输入性病媒生物监控制度，规范病媒生物监测与病原体检测，完善口岸卫生监督体系建设。完善口岸卫生检疫查验模式，创新跨境电子商务、卫生船队、跨境自助游、电讯检疫等卫生检疫监管。加强重大新发突发传染病疫情防控，大力推进口岸一线全面实现现场快速筛查，完善口岸核生化反恐怖袭击防范体系，全面提高应急处置的能力和水平。强化生物医药类特殊物品出入境监管。推进智慧卫生检疫建设，建立口岸公共卫生风险监测预警决策系统、病媒生物远程鉴定系统和虫媒传染病预警系统，以及国际旅行卫生风险预警和健康服务平台。积极参与实施国家生物安全战略和健康中国2030规划及国家生物安全重大科技专项，提升口岸生物安全保障和科技创新能力。充分发挥世界卫生组织口岸核心能力建设合作中心和国际旅行卫生合作中心的作用，加强与世界卫生组织等机构及周边和相关国家、地区的合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56" name="图片 5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57" name="图片 5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29" w:name="_Toc447205173"/>
      <w:r w:rsidRPr="00B55E89">
        <w:rPr>
          <w:rFonts w:ascii="宋体" w:eastAsia="宋体" w:hAnsi="宋体" w:cs="宋体" w:hint="eastAsia"/>
          <w:b/>
          <w:bCs/>
          <w:color w:val="000000"/>
          <w:kern w:val="0"/>
          <w:sz w:val="24"/>
          <w:szCs w:val="24"/>
          <w:bdr w:val="none" w:sz="0" w:space="0" w:color="auto" w:frame="1"/>
        </w:rPr>
        <w:t>（二）提升国门生物安全保障水平。</w:t>
      </w:r>
      <w:bookmarkEnd w:id="29"/>
      <w:r w:rsidRPr="00B55E89">
        <w:rPr>
          <w:rFonts w:ascii="宋体" w:eastAsia="宋体" w:hAnsi="宋体" w:cs="宋体" w:hint="eastAsia"/>
          <w:kern w:val="0"/>
          <w:sz w:val="24"/>
          <w:szCs w:val="24"/>
          <w:bdr w:val="none" w:sz="0" w:space="0" w:color="auto" w:frame="1"/>
        </w:rPr>
        <w:t>围绕国家大开放平台建设要求，以健全国门生物安全查验机制为主线，着力加强国门生物安全、口岸动植检规范化、农产品优进优出、“互联网+智慧数字动植检”、动植检创新人才、动植检科技等6方面建设，推动构建国门生物安全联防联控和动植检疫情防控全球共治格局。加强国门生物安全查验机制理论和制度体系建设，深度参与全球动植物有害生物跨境传播防控进程，严防外来有害生物入侵和物种资源流失。完善内陆沿边口岸及监管点规划布局，加强不同类型货运及旅邮检口岸动植检规范化建设，加强跨境电子商务、邮（快）件、会展物品动植物检疫查验工作，开展高风险农产品指定口岸建设。加强进出境食用农产品和饲料安全风险监控。支持优质动植物种质资源引进，引导建立现代化农业世界品牌。全面加强动植检签证岗、查验岗资质管理。组建进出境动植检专家智库和专家组，实施动植检高层次人才培养计划。加强关键领域、关键环节科研技术攻关，健全外来有害生物检疫及物种资源鉴定实验室网络。探索建立覆盖全球的有害生物监测网络，完善应急处置指挥及响应中心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58" name="图片 5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59" name="图片 5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0" w:name="_Toc447205174"/>
      <w:r w:rsidRPr="00B55E89">
        <w:rPr>
          <w:rFonts w:ascii="宋体" w:eastAsia="宋体" w:hAnsi="宋体" w:cs="宋体" w:hint="eastAsia"/>
          <w:b/>
          <w:bCs/>
          <w:color w:val="000000"/>
          <w:kern w:val="0"/>
          <w:sz w:val="24"/>
          <w:szCs w:val="24"/>
          <w:bdr w:val="none" w:sz="0" w:space="0" w:color="auto" w:frame="1"/>
        </w:rPr>
        <w:t>（三）强化进出口商品质量安全监管。</w:t>
      </w:r>
      <w:bookmarkEnd w:id="30"/>
      <w:r w:rsidRPr="00B55E89">
        <w:rPr>
          <w:rFonts w:ascii="宋体" w:eastAsia="宋体" w:hAnsi="宋体" w:cs="宋体" w:hint="eastAsia"/>
          <w:kern w:val="0"/>
          <w:sz w:val="24"/>
          <w:szCs w:val="24"/>
          <w:bdr w:val="none" w:sz="0" w:space="0" w:color="auto" w:frame="1"/>
        </w:rPr>
        <w:t>履行安全、卫生、健康、环保和反欺诈质量安全监管职责，严格进出口战略资源性商品、危险品、消费品、汽车等重点敏感商品质量安全监管。提高建立、运用技术性贸易措施的能力和水平，加强对影响生态环境特别是大气质量的进口商品、节能环保项目的监测。拓宽风险信息收集途径，完善进出口商品质量安全风险监测、评估及预警管理体系，探索构建以事中事后监管为核心的进口消费品监管体系，加强出口退运调查，改革监督抽查、检验鉴定机构监管和检验结果采信等三项制度，创新检验监管业务一体化、</w:t>
      </w:r>
      <w:r w:rsidRPr="00B55E89">
        <w:rPr>
          <w:rFonts w:ascii="宋体" w:eastAsia="宋体" w:hAnsi="宋体" w:cs="宋体" w:hint="eastAsia"/>
          <w:kern w:val="0"/>
          <w:sz w:val="24"/>
          <w:szCs w:val="24"/>
          <w:bdr w:val="none" w:sz="0" w:space="0" w:color="auto" w:frame="1"/>
        </w:rPr>
        <w:lastRenderedPageBreak/>
        <w:t>服务新业态科学发展、打击假冒伪劣等三项机制，突出国门环境安全、进口消费品安全、出口商品质量提升等三大建设。积极参与WTO、国际消费品安全组织、联合国危险货物运输专家委员会、联合国全球化学品统一分类标签制度专家委员会等国际组织活动，推进与主要贸易国家和地区质量安全监管规制合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60" name="图片 6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61" name="图片 6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1" w:name="_Toc447205175"/>
      <w:r w:rsidRPr="00B55E89">
        <w:rPr>
          <w:rFonts w:ascii="宋体" w:eastAsia="宋体" w:hAnsi="宋体" w:cs="宋体" w:hint="eastAsia"/>
          <w:b/>
          <w:bCs/>
          <w:color w:val="000000"/>
          <w:kern w:val="0"/>
          <w:sz w:val="24"/>
          <w:szCs w:val="24"/>
          <w:bdr w:val="none" w:sz="0" w:space="0" w:color="auto" w:frame="1"/>
        </w:rPr>
        <w:t>（四）加强进出口食品安全监管。</w:t>
      </w:r>
      <w:bookmarkEnd w:id="31"/>
      <w:r w:rsidRPr="00B55E89">
        <w:rPr>
          <w:rFonts w:ascii="宋体" w:eastAsia="宋体" w:hAnsi="宋体" w:cs="宋体" w:hint="eastAsia"/>
          <w:kern w:val="0"/>
          <w:sz w:val="24"/>
          <w:szCs w:val="24"/>
          <w:bdr w:val="none" w:sz="0" w:space="0" w:color="auto" w:frame="1"/>
        </w:rPr>
        <w:t>完善《食品安全法》配套规章，形成由法律法规、部门规章和规范性文件、双多边协定组成的进出口食品安全治理法规体系。实施进口食品安全放心工程，加强进口食品准入管理，加大对境外源头食品安全体系检查力度，有序开展内陆指定口岸建设，建立以风险评估、监督抽检、合格评定和分类监管为主要内容的进口食品口岸一体化监管制度。实施出口食品质量竞争力提升工程，建立以进口国标准为导向、与产地质量安全控制水平相结合的出口食品监督抽检制度，出台一批适应供给侧结构性改革要求的政策措施，推动出口食品企业建立健全危害分析与关键控制点（HACCP）体系，推动出口食品企业内外销“同线同标同质”。加大出口食品质量安全示范区建设力度。完善供港澳食品安全保障制度，确保供港澳食品安全。加快进出口食品安全智慧监管平台建设进程，实施人才培训“繁星”计划，加强进出口食品安全检测关键技术、突发事件应急技术、非传统食品安全预防控制关键技术研究储备。</w:t>
      </w:r>
      <w:r w:rsidRPr="00B55E89">
        <w:rPr>
          <w:rFonts w:ascii="宋体" w:eastAsia="宋体" w:hAnsi="宋体" w:cs="宋体" w:hint="eastAsia"/>
          <w:kern w:val="0"/>
          <w:sz w:val="24"/>
          <w:szCs w:val="24"/>
        </w:rPr>
        <w:t xml:space="preserve"> </w:t>
      </w:r>
    </w:p>
    <w:tbl>
      <w:tblPr>
        <w:tblW w:w="8390" w:type="dxa"/>
        <w:jc w:val="center"/>
        <w:tblCellMar>
          <w:left w:w="0" w:type="dxa"/>
          <w:right w:w="0" w:type="dxa"/>
        </w:tblCellMar>
        <w:tblLook w:val="04A0"/>
      </w:tblPr>
      <w:tblGrid>
        <w:gridCol w:w="8390"/>
      </w:tblGrid>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8255" cy="8255"/>
                  <wp:effectExtent l="0" t="0" r="0" b="0"/>
                  <wp:docPr id="62" name="图片 6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63" name="图片 6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2" w:name="_Toc447205176"/>
            <w:r w:rsidRPr="00B55E89">
              <w:rPr>
                <w:rFonts w:ascii="宋体" w:eastAsia="宋体" w:hAnsi="宋体" w:cs="宋体" w:hint="eastAsia"/>
                <w:b/>
                <w:bCs/>
                <w:color w:val="000000"/>
                <w:kern w:val="0"/>
                <w:sz w:val="24"/>
                <w:szCs w:val="24"/>
                <w:bdr w:val="none" w:sz="0" w:space="0" w:color="auto" w:frame="1"/>
              </w:rPr>
              <w:t>专栏</w:t>
            </w:r>
            <w:bookmarkEnd w:id="32"/>
            <w:r w:rsidRPr="00B55E89">
              <w:rPr>
                <w:rFonts w:ascii="宋体" w:eastAsia="宋体" w:hAnsi="宋体" w:cs="宋体" w:hint="eastAsia"/>
                <w:b/>
                <w:bCs/>
                <w:kern w:val="0"/>
                <w:sz w:val="24"/>
                <w:szCs w:val="24"/>
                <w:bdr w:val="none" w:sz="0" w:space="0" w:color="auto" w:frame="1"/>
              </w:rPr>
              <w:t xml:space="preserve">5 </w:t>
            </w:r>
            <w:r w:rsidRPr="00B55E89">
              <w:rPr>
                <w:rFonts w:ascii="宋体" w:eastAsia="宋体" w:hAnsi="宋体" w:cs="宋体" w:hint="eastAsia"/>
                <w:kern w:val="0"/>
                <w:sz w:val="24"/>
                <w:szCs w:val="24"/>
                <w:bdr w:val="none" w:sz="0" w:space="0" w:color="auto" w:frame="1"/>
              </w:rPr>
              <w:t>国门安全工程</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1．口岸公共卫生体系建设。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开展对外开放口岸核心能力复核工作，推动创建10-15个国际卫生机场或港口。规划建设卫生检疫三级实验室网络，建设至少5个生物安全三级实验室，以及6个核生化反恐重点实验室和10个国内一流国际领先的卫生检疫实验室。研发50种以上常见传染病的高通量、快速检测技术和方法，研发覆盖主要生物恐怖因子的现场检测技术和装备。研究输入性新发突发传染病及不明原因传染病识别和防控技术。建立数据挖掘和预警决策自动反应系统和口岸视频指挥系统。建立“一带一路”沿线国家传染病名录和传染病防控体系。</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2．国门生物安全查验机制建设。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完成3个国家动物隔离场和200个口岸动植检规范化升级改造及口岸执法查验装备标准化配置；建成300个现场初筛检疫鉴定室、150个高风险农产品指定口岸专业查验平台、150个旅邮检口岸智能查验平台、50个高风险农产品检疫处理平台、15个进口动植物隔离场圃和30个伴侣动物隔离场；配备150个进境违禁物品无害化处理设施，200个集装箱门式消毒通道，100台用于邮件、快件大型查验设备；建成2个国家级检疫犬繁殖训养中心；建立5个有国际影响力的进出境动植检参考实验室、2个国家级物种资源鉴定中心、2个进出境动植检生物安全三级实验室、1个国家级国门生物安全标本菌毒种储存中心，设立2万个外来有害生物监测点。组建30个动植检专家组，培养30名在动植检领域具有国际话语权的高层次人才。</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3．进出口商品质量和环境安全风险管控能力建设。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建成覆盖全国口岸的进出口商品质量安全监测网络，构建全国口岸质量安全风险评估平台和进出口商品质量安全大数据处理与评价中心，建设全国统一的智能化预警平台，提升进出口商品质量安全风险管控能力。建立进口消费品闭环监管体系，提升进口消费品安全监管能力。建设进口资源类商品生态环境安全监管信息化系统和出入境危险货物安全监管系统，提升国门环境安全监管能力。</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4．进出口食品安全现代化监管能力建设。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完成50个进口食品主要国家或地区食品安全体系审查和回顾性检查，新建20个</w:t>
            </w:r>
            <w:r w:rsidRPr="00B55E89">
              <w:rPr>
                <w:rFonts w:ascii="宋体" w:eastAsia="宋体" w:hAnsi="宋体" w:cs="宋体" w:hint="eastAsia"/>
                <w:kern w:val="0"/>
                <w:sz w:val="24"/>
                <w:szCs w:val="24"/>
                <w:bdr w:val="none" w:sz="0" w:space="0" w:color="auto" w:frame="1"/>
              </w:rPr>
              <w:lastRenderedPageBreak/>
              <w:t>进口食品检验检疫指定口岸，新建出口食品农产品质量安全示范区100个，培育“同线同标同质”示范企业100家。推进“互联网+进出口食品安全”智慧监管平台建设，建立进出口食品准入、监督抽检、风险预警、追溯4大信息平台系统。重点建设10个国家进出口食品安全检测中心。培养风险评估专业人才100人、专业化境外体系审查员100人，各级食品安全监管人员每人每年接受食品安全集中专业培训不少于40小时。</w:t>
            </w:r>
            <w:r w:rsidRPr="00B55E89">
              <w:rPr>
                <w:rFonts w:ascii="宋体" w:eastAsia="宋体" w:hAnsi="宋体" w:cs="宋体" w:hint="eastAsia"/>
                <w:kern w:val="0"/>
                <w:sz w:val="24"/>
                <w:szCs w:val="24"/>
              </w:rPr>
              <w:t xml:space="preserve"> </w:t>
            </w:r>
          </w:p>
        </w:tc>
      </w:tr>
    </w:tbl>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8255" cy="8255"/>
            <wp:effectExtent l="0" t="0" r="0" b="0"/>
            <wp:docPr id="64" name="图片 6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65" name="图片 6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3" w:name="_Toc447205177"/>
      <w:r w:rsidRPr="00B55E89">
        <w:rPr>
          <w:rFonts w:ascii="宋体" w:eastAsia="宋体" w:hAnsi="宋体" w:cs="宋体" w:hint="eastAsia"/>
          <w:color w:val="000000"/>
          <w:kern w:val="0"/>
          <w:sz w:val="24"/>
          <w:szCs w:val="24"/>
          <w:bdr w:val="none" w:sz="0" w:space="0" w:color="auto" w:frame="1"/>
        </w:rPr>
        <w:t>七、有效提升服务发展水平</w:t>
      </w:r>
      <w:bookmarkEnd w:id="33"/>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主动对接国家重大战略部署和地方发展需求，充分发挥质检职能作用，积极服务优化结构、增强动力、对外开放、区域协调，推动实现更高质量、更有效率、更加公平、更可持续的发展。</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66" name="图片 6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67" name="图片 6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4" w:name="_Toc447205178"/>
      <w:r w:rsidRPr="00B55E89">
        <w:rPr>
          <w:rFonts w:ascii="宋体" w:eastAsia="宋体" w:hAnsi="宋体" w:cs="宋体" w:hint="eastAsia"/>
          <w:b/>
          <w:bCs/>
          <w:color w:val="000000"/>
          <w:kern w:val="0"/>
          <w:sz w:val="24"/>
          <w:szCs w:val="24"/>
          <w:bdr w:val="none" w:sz="0" w:space="0" w:color="auto" w:frame="1"/>
        </w:rPr>
        <w:t>（一）服务创新驱动发展</w:t>
      </w:r>
      <w:bookmarkEnd w:id="34"/>
      <w:r w:rsidRPr="00B55E89">
        <w:rPr>
          <w:rFonts w:ascii="宋体" w:eastAsia="宋体" w:hAnsi="宋体" w:cs="宋体" w:hint="eastAsia"/>
          <w:b/>
          <w:bCs/>
          <w:kern w:val="0"/>
          <w:sz w:val="24"/>
          <w:szCs w:val="24"/>
          <w:bdr w:val="none" w:sz="0" w:space="0" w:color="auto" w:frame="1"/>
        </w:rPr>
        <w:t>。</w:t>
      </w:r>
      <w:r w:rsidRPr="00B55E89">
        <w:rPr>
          <w:rFonts w:ascii="宋体" w:eastAsia="宋体" w:hAnsi="宋体" w:cs="宋体" w:hint="eastAsia"/>
          <w:kern w:val="0"/>
          <w:sz w:val="24"/>
          <w:szCs w:val="24"/>
          <w:bdr w:val="none" w:sz="0" w:space="0" w:color="auto" w:frame="1"/>
        </w:rPr>
        <w:t>发挥质检技术优势，促进农业产业结构调整，进一步完善农业基础设施、农业生产和农产品加工标准，实施农产品安全标准化工程和国家农业标准化示范项目提升工程，推进农业标准化示范区建设，助力农村一二三产业融合发展，推动农业供给侧结构性改革。积极服务国家创新驱动战略，助推生物医药、高端装备制造、电子信息、新能源、新材料等新兴产业发展。推动自愿性产品认证，大力开展网络安全、节能、低碳、环保、新能源、智能网联、机器人等重点新兴领域，以及养生保健服务、养老服务、危害分析和关键控制点、良好农业规范、能源管理体系、环境管理体系、测量管理体系等产品、服务和管理体系认证，为推动结构调整、产业升级和政府创新治理提供技术支撑。促进计量测试服务向过程计量、系统计量和嵌入式计量转变，助推提质增效和供给侧结构性改革。加强国际产能和装备制造合作，推进标准、计量国际互认和量值国际等效，推动高铁、机械设备、第三代核电技术及装备等“走出去”。加强化解产能过剩标准化支撑、新材料产业等新领域标准体系建设，发挥标准的技术支撑作用、生产许可证的政策约束作用、执法检查的威慑作用，大力服务“去产能”和有效处置“僵尸企业”。推动特种设备产品标准与国际互认，引导企业通过标准自我声明等方式提供高于国家标准要求的特种设备产品与服务，促进特种设备产业提质增效。建立和完善服务认证制度，推动质量管理体系认证在服务业中的应用，提升传统服务业质量和水平，促进现代服务业发展。完善设备监理制度，推进设备监理行业规范发展。实施“大众创业、万众创新”质量技术服务示范工程，建设一批服务示范点。</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68" name="图片 6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69" name="图片 6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5" w:name="_Toc447205179"/>
      <w:r w:rsidRPr="00B55E89">
        <w:rPr>
          <w:rFonts w:ascii="宋体" w:eastAsia="宋体" w:hAnsi="宋体" w:cs="宋体" w:hint="eastAsia"/>
          <w:b/>
          <w:bCs/>
          <w:color w:val="000000"/>
          <w:kern w:val="0"/>
          <w:sz w:val="24"/>
          <w:szCs w:val="24"/>
          <w:bdr w:val="none" w:sz="0" w:space="0" w:color="auto" w:frame="1"/>
        </w:rPr>
        <w:t>（二）促进外贸健康发展。</w:t>
      </w:r>
      <w:bookmarkEnd w:id="35"/>
      <w:r w:rsidRPr="00B55E89">
        <w:rPr>
          <w:rFonts w:ascii="宋体" w:eastAsia="宋体" w:hAnsi="宋体" w:cs="宋体" w:hint="eastAsia"/>
          <w:kern w:val="0"/>
          <w:sz w:val="24"/>
          <w:szCs w:val="24"/>
          <w:bdr w:val="none" w:sz="0" w:space="0" w:color="auto" w:frame="1"/>
        </w:rPr>
        <w:t>支持跨境电子商务、外贸综合服务等外贸领域新型贸易方式和商业模式发展，创新工作方法和制度，营造更加便利的外贸环境。加强与口岸相关部门“三互”协作，加快推进国际贸易单一窗口、一站式作业、一体化通关措施，加强口岸管理相关部门间的信息共享共用，推动落实WTO《贸易便利化协定》，提升贸易便利化水平。加强对重要和优势“中国制造”产品的服务支持，积极推进国际产能合作，打造中国制造金字品牌。支持自贸试验区建设，发挥自贸试验区政策创新优势，全面复制推广成熟的检验检疫试验经验，推进监管模式改革。充分发挥海西经济区、平潭综合实验区等对台合作平台，前海、横琴、南沙等粤港澳合作平台等重点开发开放试验区，以及沿边国家级口岸、边境城市、边境和跨境经济合作区等沿边重点地区的先行先试政策优势，加大口岸查验和通关放行模式创新力度，开展跨境查验监管模式合作试点。充分发挥原产地证书出口商品“经济国籍”证明作用，探索应对国外反倾销、反补贴措施，提高自由贸易协定、普惠制、联合国“冲突钻石”和“冲突矿产”等实施水平。深化双多边质检合作，巩固港澳台合作，积极参与相关国家的自贸区谈判，加强检验</w:t>
      </w:r>
      <w:r w:rsidRPr="00B55E89">
        <w:rPr>
          <w:rFonts w:ascii="宋体" w:eastAsia="宋体" w:hAnsi="宋体" w:cs="宋体" w:hint="eastAsia"/>
          <w:kern w:val="0"/>
          <w:sz w:val="24"/>
          <w:szCs w:val="24"/>
          <w:bdr w:val="none" w:sz="0" w:space="0" w:color="auto" w:frame="1"/>
        </w:rPr>
        <w:lastRenderedPageBreak/>
        <w:t>检疫证书交流合作，推动自贸区战略实施。加强人才推送，积极参加相关国际和地区组织活动，实质性参与有关国际规则和标准制定，提升质检对外合作层次、质量和效果。服务农业“走出去”战略，推动出口食品农产品质量安全示范区建设，开展国外食品农产品技术性贸易措施研究，扶持一批具有国际影响力的出口食品农产品龙头企业及国际品牌。保障优质动植物种质资源、粮食、木材、饲料等安全进口，推动先进技术、重要能源原材料进口，服务外交外贸大局和宏观调控。</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70" name="图片 7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71" name="图片 7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6" w:name="_Toc447205180"/>
      <w:r w:rsidRPr="00B55E89">
        <w:rPr>
          <w:rFonts w:ascii="宋体" w:eastAsia="宋体" w:hAnsi="宋体" w:cs="宋体" w:hint="eastAsia"/>
          <w:b/>
          <w:bCs/>
          <w:color w:val="000000"/>
          <w:kern w:val="0"/>
          <w:sz w:val="24"/>
          <w:szCs w:val="24"/>
          <w:bdr w:val="none" w:sz="0" w:space="0" w:color="auto" w:frame="1"/>
        </w:rPr>
        <w:t>（三）助推“一带一路”建设。</w:t>
      </w:r>
      <w:bookmarkEnd w:id="36"/>
      <w:r w:rsidRPr="00B55E89">
        <w:rPr>
          <w:rFonts w:ascii="宋体" w:eastAsia="宋体" w:hAnsi="宋体" w:cs="宋体" w:hint="eastAsia"/>
          <w:kern w:val="0"/>
          <w:sz w:val="24"/>
          <w:szCs w:val="24"/>
          <w:bdr w:val="none" w:sz="0" w:space="0" w:color="auto" w:frame="1"/>
        </w:rPr>
        <w:t>全面对接和服务“一带一路”战略，充分发挥质检部门的职能优势，畅通“一带一路”经济走廊，推动构建沿线大通关合作机制。落实《“一带一路”检验检疫合作重庆声明》《“一带一路”食品安全合作联合声明》《共同推动认证认可服务“一带一路”建设的愿景与行动》等文件，加强与沿线国家开展产品质量安全、疫病疫情防控信息通报、传染病及其媒介物控制、动植物检疫援助等方面合作，强化风险数据收集，建立完整的风险分析评估体系，建立突发事件应急处置和沟通协商机制，提升务实合作水平。落实标准、认证认可服务“一带一路”工作部署，制定实施《“一带一路”计量合作愿景与行动》，创新CCC入境监管模式，以海湾国家、上合组织等国家为重点，加强与沿线国家在计量、标准、检验检测、认证认可方面的双多边合作。实施跨境经济合作区检验检疫分线管理，优化检验检疫口岸查验流程，推进沿线边境经济合作区、跨境经济合作区、境外贸易合作区建设。助推中欧、中亚国际货运班列扩量增效，缩短准入许可时限，简化备案审批手续。加快“一带一路”有关国家食品农产品和相关企业准入进程，采取便利化措施，扩大我国资源短缺和急需的食品农产品进口，支持进口农产品落地深加工等产业升级。</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72" name="图片 7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73" name="图片 7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7" w:name="_Toc447205181"/>
      <w:r w:rsidRPr="00B55E89">
        <w:rPr>
          <w:rFonts w:ascii="宋体" w:eastAsia="宋体" w:hAnsi="宋体" w:cs="宋体" w:hint="eastAsia"/>
          <w:b/>
          <w:bCs/>
          <w:color w:val="000000"/>
          <w:kern w:val="0"/>
          <w:sz w:val="24"/>
          <w:szCs w:val="24"/>
          <w:bdr w:val="none" w:sz="0" w:space="0" w:color="auto" w:frame="1"/>
        </w:rPr>
        <w:t>（四）强化技术性贸易措施工作。</w:t>
      </w:r>
      <w:bookmarkEnd w:id="37"/>
      <w:r w:rsidRPr="00B55E89">
        <w:rPr>
          <w:rFonts w:ascii="宋体" w:eastAsia="宋体" w:hAnsi="宋体" w:cs="宋体" w:hint="eastAsia"/>
          <w:kern w:val="0"/>
          <w:sz w:val="24"/>
          <w:szCs w:val="24"/>
          <w:bdr w:val="none" w:sz="0" w:space="0" w:color="auto" w:frame="1"/>
        </w:rPr>
        <w:t>推动完善技术性贸易措施建设的顶层设计，充分利用WTO/TBT-SPS国家通报咨询中心、全国技术性贸易措施部际联席会议两大平台，加快技术性贸易措施工作改革创新，完善政府部门间、政府和企业间信息共享、措施协调、一致对外的体制机制。推动建立国家级技术性贸易措施公共信息综合服务平台，做好WTO/TBT-SPS通报评议及技术性贸易措施应对工作，加强对国外重大技术性贸易措施的跟踪、研究、预警和应对，完善重要商品进出口数据通报交流制度。配合国家宏观调控，进一步强化技术性贸易措施在服务国家外交外贸战略中的独特作用。借助技术性贸易措施的倒逼作用，促进我国企业按照更高的技术标准提升产品质量和产业层次，加快对外贸易优化升级，培育形成以技术、标准、品牌、质量、服务为核心的对外经济新优势。完善体制机制，统筹做好全系统技术性贸易措施工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74" name="图片 7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75" name="图片 7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8" w:name="_Toc447205182"/>
      <w:r w:rsidRPr="00B55E89">
        <w:rPr>
          <w:rFonts w:ascii="宋体" w:eastAsia="宋体" w:hAnsi="宋体" w:cs="宋体" w:hint="eastAsia"/>
          <w:b/>
          <w:bCs/>
          <w:color w:val="000000"/>
          <w:kern w:val="0"/>
          <w:sz w:val="24"/>
          <w:szCs w:val="24"/>
          <w:bdr w:val="none" w:sz="0" w:space="0" w:color="auto" w:frame="1"/>
        </w:rPr>
        <w:t>（五）推动区域协调发展。</w:t>
      </w:r>
      <w:bookmarkEnd w:id="38"/>
      <w:r w:rsidRPr="00B55E89">
        <w:rPr>
          <w:rFonts w:ascii="宋体" w:eastAsia="宋体" w:hAnsi="宋体" w:cs="宋体" w:hint="eastAsia"/>
          <w:kern w:val="0"/>
          <w:sz w:val="24"/>
          <w:szCs w:val="24"/>
          <w:bdr w:val="none" w:sz="0" w:space="0" w:color="auto" w:frame="1"/>
        </w:rPr>
        <w:t>围绕京津冀协同发展、长江经济带发展战略及各区域发展的实际，制定实施有针对性的质检支持政策，支持沿边、内陆地区开发开放，完善边民互市贸易点查验设施建设和快速检疫检测设备配备，加强中西部通关查验场所、配套检测实验室和检疫处理场所等建设，完善铁路口岸检验检疫通关基础设施。优化业务流程，统一业务规则，推进检验检疫全过程无纸化，健全和完善检验检疫一体化制度体系，大力推进实施全国检验检疫通关一体化。支持检验检测认证高技术服务业集聚区建设。总结推广农村综合改革标准化试点经验，加大《美丽乡村建设指南》宣贯普及力度。扩大新型城镇化标准化试点范围，建立完善重点城市公共服务质量标准体系和新型城镇化标准体系。以“浙江制造”“深圳标准”为试点，推动联盟认证、区域认证模式服务地方经济发展，建立“节能低碳认证示范区”等新型区域认证项目。加大援藏援疆和扶贫力度，支持赣闽</w:t>
      </w:r>
      <w:r w:rsidRPr="00B55E89">
        <w:rPr>
          <w:rFonts w:ascii="宋体" w:eastAsia="宋体" w:hAnsi="宋体" w:cs="宋体" w:hint="eastAsia"/>
          <w:kern w:val="0"/>
          <w:sz w:val="24"/>
          <w:szCs w:val="24"/>
          <w:bdr w:val="none" w:sz="0" w:space="0" w:color="auto" w:frame="1"/>
        </w:rPr>
        <w:lastRenderedPageBreak/>
        <w:t>粤等原中央苏区振兴发展，用好技术手段，帮助贫困地区、民族地区、革命老区发展特色产业，推进精准扶贫、精准脱贫，促进各地区协调发展。</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76" name="图片 7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77" name="图片 7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39" w:name="_Toc447205183"/>
      <w:r w:rsidRPr="00B55E89">
        <w:rPr>
          <w:rFonts w:ascii="宋体" w:eastAsia="宋体" w:hAnsi="宋体" w:cs="宋体" w:hint="eastAsia"/>
          <w:b/>
          <w:bCs/>
          <w:color w:val="000000"/>
          <w:kern w:val="0"/>
          <w:sz w:val="24"/>
          <w:szCs w:val="24"/>
          <w:bdr w:val="none" w:sz="0" w:space="0" w:color="auto" w:frame="1"/>
        </w:rPr>
        <w:t>（六）服务生态文明建设。</w:t>
      </w:r>
      <w:bookmarkEnd w:id="39"/>
      <w:r w:rsidRPr="00B55E89">
        <w:rPr>
          <w:rFonts w:ascii="宋体" w:eastAsia="宋体" w:hAnsi="宋体" w:cs="宋体" w:hint="eastAsia"/>
          <w:kern w:val="0"/>
          <w:sz w:val="24"/>
          <w:szCs w:val="24"/>
          <w:bdr w:val="none" w:sz="0" w:space="0" w:color="auto" w:frame="1"/>
        </w:rPr>
        <w:t>实施绿色制造标准化提升工程和百项能效标准推进工程，制修订节能节水、低碳环保、绿色产品、资源循环利用等标准，实现重点行业、设备节能标准全覆盖。建立能源资源计量数据监测、分析系统，完善能源资源计量体系，提升能源资源计量技术服务能力。完善节能低碳认证认可体系，推进能源管理体系认证，加大能效标识监督检查力度，提升服务节能减排、循环经济以及大气污染、废水、固废防治等领域的能力。健全高耗能特种设备节能监管法规标准体系，实施燃煤锅炉节能环保综合提升工程，加快落后燃煤锅炉的淘汰和升级改造，提高燃煤技术标准，加强锅炉节能标准执行情况监督检查，实现锅炉实际运行效率提升5个百分点。建立典型换热器和热交换系统评价方法，推广高效节能技术。将环保、节能、节水、循环、低碳、再生、有机等产品统一整合为绿色产品，建立统一的绿色产品标准、认证、标识等体系，推动森林认证。加强生态原产地产品保护的推广应用和宣传推介工作。强化野生动植物进出口管理，完善外来有害生物监测防控体系及应急预警系统，保护生物多样性和生态安全。以车用汽柴油、内燃机产品为重点，通过提高生产许可质量准入门槛和严格后续监管，提升车用汽柴油、内燃机产品质量，协调有关部门加强京津冀、长三角等重点区域机动车排放监督检查，推动汽车燃油消耗纳入国家碳交易市场。加强对“两高一资”出口商品监管，引导企业开发低碳技术。</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78" name="图片 7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79" name="图片 7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0" w:name="_Toc447205184"/>
      <w:r w:rsidRPr="00B55E89">
        <w:rPr>
          <w:rFonts w:ascii="宋体" w:eastAsia="宋体" w:hAnsi="宋体" w:cs="宋体" w:hint="eastAsia"/>
          <w:b/>
          <w:bCs/>
          <w:color w:val="000000"/>
          <w:kern w:val="0"/>
          <w:sz w:val="24"/>
          <w:szCs w:val="24"/>
          <w:bdr w:val="none" w:sz="0" w:space="0" w:color="auto" w:frame="1"/>
        </w:rPr>
        <w:t>（七）服务保障和改善民生。</w:t>
      </w:r>
      <w:bookmarkEnd w:id="40"/>
      <w:r w:rsidRPr="00B55E89">
        <w:rPr>
          <w:rFonts w:ascii="宋体" w:eastAsia="宋体" w:hAnsi="宋体" w:cs="宋体" w:hint="eastAsia"/>
          <w:kern w:val="0"/>
          <w:sz w:val="24"/>
          <w:szCs w:val="24"/>
          <w:bdr w:val="none" w:sz="0" w:space="0" w:color="auto" w:frame="1"/>
        </w:rPr>
        <w:t>强化对涉及民生产品的质量安全监管，进一步完善12365、96333、政务大厅等平台，畅通产品质量安全诉求渠道，建立举报投诉、核实查处的快速反应机制。建立产品质量安全责任保险制度，完善产品三包制度，健全提升产品售后服务质量机制。加强质量安全教育，广泛开展质量月、3·15国际消费者权益日、国门生物安全、进口食品安全社区行、消费品质量安全和特种设备安全进社区、进校园、进乡村、进企业等系列活动。及时发布质量安全监督检查权威数据，强化质量安全信息公开和舆论引导，服务大众消费。完善国际旅行健康服务体系，提供高效的国际旅行卫生服务。加强公共教育、劳动就业、社会保险、医疗卫生、公共文化等基本公共服务重点领域标准体系建设。强化民生计量监管，深入开展计量惠民活动，充分发挥计量在保障和改善民生中的作用。</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80" name="图片 8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81" name="图片 8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1" w:name="_Toc447205185"/>
      <w:r w:rsidRPr="00B55E89">
        <w:rPr>
          <w:rFonts w:ascii="宋体" w:eastAsia="宋体" w:hAnsi="宋体" w:cs="宋体" w:hint="eastAsia"/>
          <w:color w:val="000000"/>
          <w:kern w:val="0"/>
          <w:sz w:val="24"/>
          <w:szCs w:val="24"/>
          <w:bdr w:val="none" w:sz="0" w:space="0" w:color="auto" w:frame="1"/>
        </w:rPr>
        <w:t>八、夯实国家质量技术基础</w:t>
      </w:r>
      <w:bookmarkEnd w:id="41"/>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计量、标准、认证认可、检验检测是质量工作的根基，四者之间具有紧密的内在逻辑关系，构成了科学严谨的技术链条。大力实施国家质量技术基础建设工程，加快推进计量、标准、认证认可和检验检测的融合发展，推动形成质检质量技术基础合力，提高整体水平，为质检事业长远发展奠定坚实基础。</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82" name="图片 8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83" name="图片 8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2" w:name="_Toc447205186"/>
      <w:r w:rsidRPr="00B55E89">
        <w:rPr>
          <w:rFonts w:ascii="宋体" w:eastAsia="宋体" w:hAnsi="宋体" w:cs="宋体" w:hint="eastAsia"/>
          <w:b/>
          <w:bCs/>
          <w:color w:val="000000"/>
          <w:kern w:val="0"/>
          <w:sz w:val="24"/>
          <w:szCs w:val="24"/>
          <w:bdr w:val="none" w:sz="0" w:space="0" w:color="auto" w:frame="1"/>
        </w:rPr>
        <w:t>（一）强化计量基础地位。</w:t>
      </w:r>
      <w:bookmarkEnd w:id="42"/>
      <w:r w:rsidRPr="00B55E89">
        <w:rPr>
          <w:rFonts w:ascii="宋体" w:eastAsia="宋体" w:hAnsi="宋体" w:cs="宋体" w:hint="eastAsia"/>
          <w:kern w:val="0"/>
          <w:sz w:val="24"/>
          <w:szCs w:val="24"/>
          <w:bdr w:val="none" w:sz="0" w:space="0" w:color="auto" w:frame="1"/>
        </w:rPr>
        <w:t>紧紧抓住以量子技术为基础的国际单位制变革历史机遇，加强计量基础设施和能力建设，推进新一代高准确度、高稳定性量子计量基准等基础前沿领域研究，加强新领域计量基标准和标准物质研究研制，加快制定经济社会发展急需的国家计量技术规范。突出国家计量基标准战略资源地位，科学规划国家量值传递溯源体系，统筹国家计量基准和计量标准基础设施建设，大力推进社会公用计量标准的升级换代和科学布局。建立先进、统一、权威的国家时间频率体系。加强计量监管体系建设，加大监管力度，严厉打击违法违规行为。构建国家计量科技创新体系、产业计量测试体系和区域计量支撑体系，开展重大计量科技攻关和合作研究，按照全产业链、全量传链、全生命周期和产业前</w:t>
      </w:r>
      <w:r w:rsidRPr="00B55E89">
        <w:rPr>
          <w:rFonts w:ascii="宋体" w:eastAsia="宋体" w:hAnsi="宋体" w:cs="宋体" w:hint="eastAsia"/>
          <w:kern w:val="0"/>
          <w:sz w:val="24"/>
          <w:szCs w:val="24"/>
          <w:bdr w:val="none" w:sz="0" w:space="0" w:color="auto" w:frame="1"/>
        </w:rPr>
        <w:lastRenderedPageBreak/>
        <w:t>瞻性计量技术研究的思路，加强国家产业计量测试中心建设，积极融入国家产业新体系构建和创新驱动发展战略。加快计量科技创新实验基地建设，建成一批符合新领域、新业态发展需要的计量实验室。加强军民统筹计量基础设施建设，构建军民协调、协同高效、系统完备的计量军民融合发展体系。突破一批基础前沿、实用新型和关键测试技术，推动过程计量、系统计量和嵌入式计量发展进程。提升计量器具产品质量，研发一批自主可控的计量器具和测量设备。实施计量国际化战略，深度参与国际计量体系建设和国际规则制定，积极推动国际计量互认，提升我国的国际计量互认水平。</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84" name="图片 8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85" name="图片 8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3" w:name="_Toc447205187"/>
      <w:r w:rsidRPr="00B55E89">
        <w:rPr>
          <w:rFonts w:ascii="宋体" w:eastAsia="宋体" w:hAnsi="宋体" w:cs="宋体" w:hint="eastAsia"/>
          <w:b/>
          <w:bCs/>
          <w:color w:val="000000"/>
          <w:kern w:val="0"/>
          <w:sz w:val="24"/>
          <w:szCs w:val="24"/>
          <w:bdr w:val="none" w:sz="0" w:space="0" w:color="auto" w:frame="1"/>
        </w:rPr>
        <w:t>（二）加快标准化体系建设。</w:t>
      </w:r>
      <w:bookmarkEnd w:id="43"/>
      <w:r w:rsidRPr="00B55E89">
        <w:rPr>
          <w:rFonts w:ascii="宋体" w:eastAsia="宋体" w:hAnsi="宋体" w:cs="宋体" w:hint="eastAsia"/>
          <w:kern w:val="0"/>
          <w:sz w:val="24"/>
          <w:szCs w:val="24"/>
          <w:bdr w:val="none" w:sz="0" w:space="0" w:color="auto" w:frame="1"/>
        </w:rPr>
        <w:t>大力推进实施标准强国战略，突出标准化工作在国家创新中的地位。整合精简强制性标准，优化完善推荐性标准，培育发展团体标准，放开搞活企业标准，构建由政府主导制定的标准和市场自主制定的标准共同构成的新型标准体系。健全标准研制、应用与国际化的技术支撑体系，夯实标准化工作基础，推进国家技术标准创新基地建设，发展壮大一批专业水平高、市场竞争力强的标准化科研机构，加强标准化人才培养。完善标准样品管理规章制度，加强标准样品的研制、管理和应用推广，提升标准样品的使用率。加大标准实施监督和评估力度，开展标准实施效果评价。加快军民标准通用化建设，完善军民标准融合体制机制。实施装备制造业标准化和质量提升规划，提高重点领域产品标准水平。建立全国统一的标准信息网络平台，加快培育标准化服务业，建立完善标准化服务体系，提升标准化服务能力。发挥我国作为相关国际组织主席国作用，积极参与国际标准化组织治理，提升实质性参与国际标准化活动质量，推动我国自主优势技术标准成为国际标准。</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86" name="图片 8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87" name="图片 8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4" w:name="_Toc447205188"/>
      <w:r w:rsidRPr="00B55E89">
        <w:rPr>
          <w:rFonts w:ascii="宋体" w:eastAsia="宋体" w:hAnsi="宋体" w:cs="宋体" w:hint="eastAsia"/>
          <w:b/>
          <w:bCs/>
          <w:color w:val="000000"/>
          <w:kern w:val="0"/>
          <w:sz w:val="24"/>
          <w:szCs w:val="24"/>
          <w:bdr w:val="none" w:sz="0" w:space="0" w:color="auto" w:frame="1"/>
        </w:rPr>
        <w:t>（三）完善认证认可体系。</w:t>
      </w:r>
      <w:bookmarkEnd w:id="44"/>
      <w:r w:rsidRPr="00B55E89">
        <w:rPr>
          <w:rFonts w:ascii="宋体" w:eastAsia="宋体" w:hAnsi="宋体" w:cs="宋体" w:hint="eastAsia"/>
          <w:kern w:val="0"/>
          <w:sz w:val="24"/>
          <w:szCs w:val="24"/>
          <w:bdr w:val="none" w:sz="0" w:space="0" w:color="auto" w:frame="1"/>
        </w:rPr>
        <w:t>加强认证认可制度建设，强化认证认可部际联席会议制度，完善“统一管理、共同实施”的工作机制。加快建立政府、行业、用户等多层次对认证认可检验检测的采信机制。建立健全认证认可服务业统计制度，进一步完善检验检测服务业统计体系，继续深化认证机构资质准入、检验检测机构资质认定、进出口食品注册备案等制度创新。加强认证认可创新驱动能力建设，鼓励自主创新、协同创新和集成创新，攻克一批认证认可评价关键技术，推动自主研发、原始创新的认证认可项目占比提升。进一步完善强制性产品认证制度，推进强制性产品认证目录改革，优化认证单元。完善国家统一的检验检测机构资质认定制度。加强国家检验检测认证公共服务平台示范区建设。鼓励取得国家认证认可资质的认证机构对进口食品境外生产企业开展审核认证活动。支持将追溯管理纳入质量管理体系，探索建立追溯体系专门认证制度。推动检验检测认证机构增强复合型服务能力，加快发展自愿性产品认证工作，实现多领域、多层次、多元化健康有序发展，促进我国检验检测认证机构做大做强，提升品牌国际竞争力。加强市场监管，提高监管效能，提升认证认可社会公信力。深度参与认证认可国际标准规则制定和互认体系建设，全方位提升我国认证认可国际影响力，实现整体迈入认证认可强国行列的战略目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88" name="图片 8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89" name="图片 8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5" w:name="_Toc447205189"/>
      <w:r w:rsidRPr="00B55E89">
        <w:rPr>
          <w:rFonts w:ascii="宋体" w:eastAsia="宋体" w:hAnsi="宋体" w:cs="宋体" w:hint="eastAsia"/>
          <w:b/>
          <w:bCs/>
          <w:color w:val="000000"/>
          <w:kern w:val="0"/>
          <w:sz w:val="24"/>
          <w:szCs w:val="24"/>
          <w:bdr w:val="none" w:sz="0" w:space="0" w:color="auto" w:frame="1"/>
        </w:rPr>
        <w:t>（四）加强检验检测技术能力建设。</w:t>
      </w:r>
      <w:bookmarkEnd w:id="45"/>
      <w:r w:rsidRPr="00B55E89">
        <w:rPr>
          <w:rFonts w:ascii="宋体" w:eastAsia="宋体" w:hAnsi="宋体" w:cs="宋体" w:hint="eastAsia"/>
          <w:kern w:val="0"/>
          <w:sz w:val="24"/>
          <w:szCs w:val="24"/>
          <w:bdr w:val="none" w:sz="0" w:space="0" w:color="auto" w:frame="1"/>
        </w:rPr>
        <w:t>落实全国检验检测机构整合改革总体部署，建立定位明晰、治理完善、监管有力的检验检测机构管理体制和运行机制。加强检验检测技术联盟和集聚区建设，强化“一带一路”核心区产业基地工业产品质量检验检测基地建设，弥补空白地带，突破薄弱环节，加强共性检验检测技术和仪器装备开放发展，形成布局合理、实力雄厚、公正可信的检验检测服务体系，打造一批检验检测认证知名品牌。鼓励国有检验检测认证机构构建内部创业机制，激发国有检验检测认证机构活力。推进基层检测技术机构发展，提升口岸检验检</w:t>
      </w:r>
      <w:r w:rsidRPr="00B55E89">
        <w:rPr>
          <w:rFonts w:ascii="宋体" w:eastAsia="宋体" w:hAnsi="宋体" w:cs="宋体" w:hint="eastAsia"/>
          <w:kern w:val="0"/>
          <w:sz w:val="24"/>
          <w:szCs w:val="24"/>
          <w:bdr w:val="none" w:sz="0" w:space="0" w:color="auto" w:frame="1"/>
        </w:rPr>
        <w:lastRenderedPageBreak/>
        <w:t>疫技术保障能力。夯实检验检测技术基础，结合“第三方检验检测综合科技服务平台研发与示范应用”等项目建设，推进检验检测认证行业与“互联网+”的结合。</w:t>
      </w:r>
      <w:r w:rsidRPr="00B55E89">
        <w:rPr>
          <w:rFonts w:ascii="宋体" w:eastAsia="宋体" w:hAnsi="宋体" w:cs="宋体" w:hint="eastAsia"/>
          <w:kern w:val="0"/>
          <w:sz w:val="24"/>
          <w:szCs w:val="24"/>
        </w:rPr>
        <w:t xml:space="preserve"> </w:t>
      </w:r>
    </w:p>
    <w:tbl>
      <w:tblPr>
        <w:tblW w:w="7964" w:type="dxa"/>
        <w:jc w:val="center"/>
        <w:tblCellMar>
          <w:left w:w="0" w:type="dxa"/>
          <w:right w:w="0" w:type="dxa"/>
        </w:tblCellMar>
        <w:tblLook w:val="04A0"/>
      </w:tblPr>
      <w:tblGrid>
        <w:gridCol w:w="7964"/>
      </w:tblGrid>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8255" cy="8255"/>
                  <wp:effectExtent l="0" t="0" r="0" b="0"/>
                  <wp:docPr id="90" name="图片 9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91" name="图片 9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6" w:name="_Toc447205190"/>
            <w:r w:rsidRPr="00B55E89">
              <w:rPr>
                <w:rFonts w:ascii="宋体" w:eastAsia="宋体" w:hAnsi="宋体" w:cs="宋体" w:hint="eastAsia"/>
                <w:b/>
                <w:bCs/>
                <w:color w:val="000000"/>
                <w:kern w:val="0"/>
                <w:sz w:val="24"/>
                <w:szCs w:val="24"/>
                <w:bdr w:val="none" w:sz="0" w:space="0" w:color="auto" w:frame="1"/>
              </w:rPr>
              <w:t>专栏</w:t>
            </w:r>
            <w:bookmarkEnd w:id="46"/>
            <w:r w:rsidRPr="00B55E89">
              <w:rPr>
                <w:rFonts w:ascii="宋体" w:eastAsia="宋体" w:hAnsi="宋体" w:cs="宋体" w:hint="eastAsia"/>
                <w:b/>
                <w:bCs/>
                <w:kern w:val="0"/>
                <w:sz w:val="24"/>
                <w:szCs w:val="24"/>
                <w:bdr w:val="none" w:sz="0" w:space="0" w:color="auto" w:frame="1"/>
              </w:rPr>
              <w:t>6</w:t>
            </w:r>
            <w:r w:rsidRPr="00B55E89">
              <w:rPr>
                <w:rFonts w:ascii="宋体" w:eastAsia="宋体" w:hAnsi="宋体" w:cs="宋体" w:hint="eastAsia"/>
                <w:kern w:val="0"/>
                <w:sz w:val="24"/>
                <w:szCs w:val="24"/>
                <w:bdr w:val="none" w:sz="0" w:space="0" w:color="auto" w:frame="1"/>
              </w:rPr>
              <w:t xml:space="preserve"> 国家质量技术基础建设工程</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1．国家计量基础能力及创新能力建设。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研究一批高准确度、高稳定性国家计量基标准和标准物质；建立社会公用计量标准1000项；制修订、宣贯重点计量技术规范100项。建设国家计量科技创新基地和共享服务平台10个，重点建设计量技术机构32个。建设一批经济社会发展急需的精密测量基础设施，建设20家国家产业计量测试中心，推进国家计量院二期建设工程和国家时间频率计量中心建设工程。搭建国家和地方能源计量技术公共服务平台。建设一批服务军民融合发展的计量基础设施。</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2．标准化基础能力建设。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设立50个国家级标准验证检验检测点，建设50个国家技术标准创新基地。标准平均制定周期缩短至24个月以内，研复制1000项国家标准样品。制造业重点领域国际标准转化率达到90%。主要高耗能行业实现能耗限额标准全覆盖，80%以上的能效指标达到国际先进水平。在农业农村、新型城镇化、循环经济、高端装备制造业、高新技术、服务业等领域建成一批试点示范项目。服务业标准化试点示范项目新增500个。</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3．认证认可创新驱动能力建设。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建设一批国家认证认可检验检测创新研究试验基地和认证认可检验检测“官-产-学-研”创新联盟。建设一批检验检测认证公共服务平台示范区，打造一批检验检测认证产业集聚区。重点推动认证认可检验检测大数据应用服务平台、国家实验室能力验证科技服务平台、国家信息安全认证认可和基准体系平台、国家节能减排认证认可服务平台等4大平台建设。实现12项关键评价技术的攻关推广运用，与先进制造等企业实现认证检测数据互联互通和信息共享；实施认证认可“走出去”战略。</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4．检验检测体系建设。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推进检验检疫实验室数字化和实验室资源管理平台建设。建设一批全过程公共服务平台。推进检验检测高技术服务业发展，新建一批国家级检验检测高技术服务业集聚区。在主要口岸建设一批达到国际先进水平的检验检疫实验室，新建10家国家检测重点实验室检测技术联盟。在战略性新兴产业、高新技术产业、区域支柱产业和地方特色优势产业等领域布局建设一批国家质检中心，国家质检中心检测技术联盟总数达到20个。填补社会公益和重要产业领域检验检测新方法和核心技术300项，突破一批重点领域检验检测核心技术。支持10个左右的检验检测集团做大做强。研制一批急用、技术领先的检测仪器装备。</w:t>
            </w:r>
            <w:r w:rsidRPr="00B55E89">
              <w:rPr>
                <w:rFonts w:ascii="宋体" w:eastAsia="宋体" w:hAnsi="宋体" w:cs="宋体" w:hint="eastAsia"/>
                <w:kern w:val="0"/>
                <w:sz w:val="24"/>
                <w:szCs w:val="24"/>
              </w:rPr>
              <w:t xml:space="preserve"> </w:t>
            </w:r>
          </w:p>
        </w:tc>
      </w:tr>
    </w:tbl>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92" name="图片 9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93" name="图片 9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7" w:name="_Toc447205191"/>
      <w:r w:rsidRPr="00B55E89">
        <w:rPr>
          <w:rFonts w:ascii="宋体" w:eastAsia="宋体" w:hAnsi="宋体" w:cs="宋体" w:hint="eastAsia"/>
          <w:color w:val="000000"/>
          <w:kern w:val="0"/>
          <w:sz w:val="24"/>
          <w:szCs w:val="24"/>
          <w:bdr w:val="none" w:sz="0" w:space="0" w:color="auto" w:frame="1"/>
        </w:rPr>
        <w:t>九、全面深化质检改革</w:t>
      </w:r>
      <w:bookmarkEnd w:id="47"/>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按照党的十八届三中全会精神要求和总局全面深化改革领导小组的统一规划部署，积极推进质检系统各项改革，建立全过程、高效率、可核实的改革落实机制，确保在重要领域和关键环节改革上取得决定性成果。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94" name="图片 9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95" name="图片 9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8" w:name="_Toc447205192"/>
      <w:r w:rsidRPr="00B55E89">
        <w:rPr>
          <w:rFonts w:ascii="宋体" w:eastAsia="宋体" w:hAnsi="宋体" w:cs="宋体" w:hint="eastAsia"/>
          <w:b/>
          <w:bCs/>
          <w:color w:val="000000"/>
          <w:kern w:val="0"/>
          <w:sz w:val="24"/>
          <w:szCs w:val="24"/>
          <w:bdr w:val="none" w:sz="0" w:space="0" w:color="auto" w:frame="1"/>
        </w:rPr>
        <w:t>（一）构建质检事业发展新体制。</w:t>
      </w:r>
      <w:bookmarkEnd w:id="48"/>
      <w:r w:rsidRPr="00B55E89">
        <w:rPr>
          <w:rFonts w:ascii="宋体" w:eastAsia="宋体" w:hAnsi="宋体" w:cs="宋体" w:hint="eastAsia"/>
          <w:kern w:val="0"/>
          <w:sz w:val="24"/>
          <w:szCs w:val="24"/>
          <w:bdr w:val="none" w:sz="0" w:space="0" w:color="auto" w:frame="1"/>
        </w:rPr>
        <w:t>全面落实中央全面深化改革的决策部署，研究提出与我国经济社会转型发展相适应的“大质量”管理体制框架。深入推进行政审批制度改革、质量监督管理体制改革、检验检疫监管体制改革、检验检测认</w:t>
      </w:r>
      <w:r w:rsidRPr="00B55E89">
        <w:rPr>
          <w:rFonts w:ascii="宋体" w:eastAsia="宋体" w:hAnsi="宋体" w:cs="宋体" w:hint="eastAsia"/>
          <w:kern w:val="0"/>
          <w:sz w:val="24"/>
          <w:szCs w:val="24"/>
          <w:bdr w:val="none" w:sz="0" w:space="0" w:color="auto" w:frame="1"/>
        </w:rPr>
        <w:lastRenderedPageBreak/>
        <w:t>证机构整合改革、标准化工作改革、统一社会信用代码制度改革等。做好质监事权划分工作，明确职责权限，支持改革试验区域的质监工作创新，形成一批可复制可推广的经验。结合检验检测认证机构整合，加快直属系统检验检疫类事业单位分类改革。加快组织机构代码工作职能转变，重点围绕统一社会信用代码制度建设，加强码段资源管理、数据核查，推进统一社会信用代码数据库的建设、运行和应用。深入推进纤维检验体制机制改革，重点加大非棉领域改革发展力度。遵循建设法治政府和服务型政府原则，优化机构设置和职能配置，进一步强化业务综合、风险管理、缺陷召回、技术性贸易措施、政策研究等工作，不断完善行政运行机制。稳步推进业务主管单位为质检总局的协学会与行政单位脱钩试点工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96" name="图片 9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97" name="图片 9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49" w:name="_Toc447205193"/>
      <w:r w:rsidRPr="00B55E89">
        <w:rPr>
          <w:rFonts w:ascii="宋体" w:eastAsia="宋体" w:hAnsi="宋体" w:cs="宋体" w:hint="eastAsia"/>
          <w:b/>
          <w:bCs/>
          <w:color w:val="000000"/>
          <w:kern w:val="0"/>
          <w:sz w:val="24"/>
          <w:szCs w:val="24"/>
          <w:bdr w:val="none" w:sz="0" w:space="0" w:color="auto" w:frame="1"/>
        </w:rPr>
        <w:t>（二）深化行政审批制度改革。</w:t>
      </w:r>
      <w:bookmarkEnd w:id="49"/>
      <w:r w:rsidRPr="00B55E89">
        <w:rPr>
          <w:rFonts w:ascii="宋体" w:eastAsia="宋体" w:hAnsi="宋体" w:cs="宋体" w:hint="eastAsia"/>
          <w:kern w:val="0"/>
          <w:sz w:val="24"/>
          <w:szCs w:val="24"/>
          <w:bdr w:val="none" w:sz="0" w:space="0" w:color="auto" w:frame="1"/>
        </w:rPr>
        <w:t>最大限度取消审批项目，最大限度下放审批权限，最大限度优化审批流程，激发市场活力和社会创造力。进一步取消、下放行政审批事项和子项，做好已取消和下放行政审批事项的落实和衔接工作。对保留的行政审批事项，全面推行一个窗口办理、限时办理、规范办理、透明办理，加快推进行政审批标准化试点，强化审批流程监督，主动向社会公开行政审批实施和结果，提高行政效能。加强网上办事大厅和电子监察系统建设，推行覆盖全事项的网上审批，实现办理进度和办理结果网上实时查询。优化调整各种强制性管理目录，合理划分单元，并制定目录调整的程序性规定。深化生产许可证制度改革，依法减少许可种类，下放许可权限，构建“市场配置资源、企业承担主责、政府依法监督、社会质量共治”的工业产品生产许可证监管体系，增强供给结构对需求变化的适应性和灵活性，改造提升传统比较优势，加快培育新的发展动能。进一步清理规范行政许可收费，对行政事业性收费、行政许可收费、中介服务收费实行清单管理并向社会公布。在全系统进一步推进“权力清单、责任清单、负面清单”制度建设，实行动态管理，做到职责法定，权责统一。积极推动统一市场质量准入规则，打破市场垄断和地方保护，营造企业优质产品畅通无阻、脱颖而出的市场环境。</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98" name="图片 9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99" name="图片 9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0" w:name="_Toc447205194"/>
      <w:r w:rsidRPr="00B55E89">
        <w:rPr>
          <w:rFonts w:ascii="宋体" w:eastAsia="宋体" w:hAnsi="宋体" w:cs="宋体" w:hint="eastAsia"/>
          <w:b/>
          <w:bCs/>
          <w:color w:val="000000"/>
          <w:kern w:val="0"/>
          <w:sz w:val="24"/>
          <w:szCs w:val="24"/>
          <w:bdr w:val="none" w:sz="0" w:space="0" w:color="auto" w:frame="1"/>
        </w:rPr>
        <w:t>（三）推进监管方式改革。</w:t>
      </w:r>
      <w:bookmarkEnd w:id="50"/>
      <w:r w:rsidRPr="00B55E89">
        <w:rPr>
          <w:rFonts w:ascii="宋体" w:eastAsia="宋体" w:hAnsi="宋体" w:cs="宋体" w:hint="eastAsia"/>
          <w:kern w:val="0"/>
          <w:sz w:val="24"/>
          <w:szCs w:val="24"/>
          <w:bdr w:val="none" w:sz="0" w:space="0" w:color="auto" w:frame="1"/>
        </w:rPr>
        <w:t>以“三个清单”倒逼监管方式创新，有效落实监管责任，强化质量安全追溯调查和责任追究。推动以风险管理为核心的监管模式改革，加大综合集成力度，创新国内生产和进出口工业品市场准入监管方式，逐步建立基于企业产品质量自我声明、采信第三方评价和吸纳社会监督机制的监管模式，实现从事前监管为主到事中事后监管为主的转变。建立随机抽取检查对象、随机选派执法检查人员、及时公布查处结果的“双随机、一公开”监管机制，规范事中事后监管，提高执法效能，降低市场主体经营成本。构建全国统一的产品质量安全风险监测网络，建立全国联动的风险识别、评估、预警、布控、处置等机制，提高产品质量安全风险预警处置能力。健全产品伤害监测机制，扩大监测覆盖面，构建科学完备的产品伤害处置链条，发布产品伤害预警，在引导消费的同时，促进产品质量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00" name="图片 10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01" name="图片 10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1" w:name="_Toc447205195"/>
      <w:r w:rsidRPr="00B55E89">
        <w:rPr>
          <w:rFonts w:ascii="宋体" w:eastAsia="宋体" w:hAnsi="宋体" w:cs="宋体" w:hint="eastAsia"/>
          <w:b/>
          <w:bCs/>
          <w:color w:val="000000"/>
          <w:kern w:val="0"/>
          <w:sz w:val="24"/>
          <w:szCs w:val="24"/>
          <w:bdr w:val="none" w:sz="0" w:space="0" w:color="auto" w:frame="1"/>
        </w:rPr>
        <w:t>（四）加强“互联网</w:t>
      </w:r>
      <w:bookmarkEnd w:id="51"/>
      <w:r w:rsidRPr="00B55E89">
        <w:rPr>
          <w:rFonts w:ascii="宋体" w:eastAsia="宋体" w:hAnsi="宋体" w:cs="宋体" w:hint="eastAsia"/>
          <w:b/>
          <w:bCs/>
          <w:kern w:val="0"/>
          <w:sz w:val="24"/>
          <w:szCs w:val="24"/>
          <w:bdr w:val="none" w:sz="0" w:space="0" w:color="auto" w:frame="1"/>
        </w:rPr>
        <w:t>+质检”建设。</w:t>
      </w:r>
      <w:r w:rsidRPr="00B55E89">
        <w:rPr>
          <w:rFonts w:ascii="宋体" w:eastAsia="宋体" w:hAnsi="宋体" w:cs="宋体" w:hint="eastAsia"/>
          <w:kern w:val="0"/>
          <w:sz w:val="24"/>
          <w:szCs w:val="24"/>
          <w:bdr w:val="none" w:sz="0" w:space="0" w:color="auto" w:frame="1"/>
        </w:rPr>
        <w:t>围绕国家“互联网+”行动计划，加强质检信息化建设，通过构建大机制、搭建大平台、整合大数据，加快实现质检业务互联互通。完善信息化工作机制，加强集中统一管理，强化总体规划和顶层设计，建立健全信息化相关重点工程项目立项、建设、应用、运维等规章制度和专家咨询制度。推动质检业务与信息化深度融合，落实“互联网+质检”行动计划，实施“智慧口岸”“智慧质检”等工程，搭建质检云计算“大平台”，按中央要求稳步推进总局电子政务内网建设。建立质检信息资源标准体系和信息共享机制，</w:t>
      </w:r>
      <w:r w:rsidRPr="00B55E89">
        <w:rPr>
          <w:rFonts w:ascii="宋体" w:eastAsia="宋体" w:hAnsi="宋体" w:cs="宋体" w:hint="eastAsia"/>
          <w:kern w:val="0"/>
          <w:sz w:val="24"/>
          <w:szCs w:val="24"/>
          <w:bdr w:val="none" w:sz="0" w:space="0" w:color="auto" w:frame="1"/>
        </w:rPr>
        <w:lastRenderedPageBreak/>
        <w:t>完善质检信息化标准体系，制定数据交换标准和接口规范，加快推动质检系统内部信息资源的归集与共享，推进与中央和地方相关部门的数据共享互换，合理适度向社会开放质检数据信息。加强质检大数据开发利用，进一步拓展数据、信息采集渠道，针对重点业务领域开展数据挖掘、风险管理、决策支持等大数据应用相关工作。完善信息化基础设施保障体系，推进政府网站集约化建设，强化网络与信息安全保障体系建设。</w:t>
      </w:r>
      <w:r w:rsidRPr="00B55E89">
        <w:rPr>
          <w:rFonts w:ascii="宋体" w:eastAsia="宋体" w:hAnsi="宋体" w:cs="宋体" w:hint="eastAsia"/>
          <w:kern w:val="0"/>
          <w:sz w:val="24"/>
          <w:szCs w:val="24"/>
        </w:rPr>
        <w:t xml:space="preserve"> </w:t>
      </w:r>
    </w:p>
    <w:tbl>
      <w:tblPr>
        <w:tblW w:w="7463" w:type="dxa"/>
        <w:jc w:val="center"/>
        <w:tblCellMar>
          <w:left w:w="0" w:type="dxa"/>
          <w:right w:w="0" w:type="dxa"/>
        </w:tblCellMar>
        <w:tblLook w:val="04A0"/>
      </w:tblPr>
      <w:tblGrid>
        <w:gridCol w:w="7463"/>
      </w:tblGrid>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8255" cy="8255"/>
                  <wp:effectExtent l="0" t="0" r="0" b="0"/>
                  <wp:docPr id="102" name="图片 10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03" name="图片 10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2" w:name="_Toc447205196"/>
            <w:r w:rsidRPr="00B55E89">
              <w:rPr>
                <w:rFonts w:ascii="宋体" w:eastAsia="宋体" w:hAnsi="宋体" w:cs="宋体" w:hint="eastAsia"/>
                <w:b/>
                <w:bCs/>
                <w:color w:val="000000"/>
                <w:kern w:val="0"/>
                <w:sz w:val="24"/>
                <w:szCs w:val="24"/>
                <w:bdr w:val="none" w:sz="0" w:space="0" w:color="auto" w:frame="1"/>
              </w:rPr>
              <w:t>专栏</w:t>
            </w:r>
            <w:bookmarkEnd w:id="52"/>
            <w:r w:rsidRPr="00B55E89">
              <w:rPr>
                <w:rFonts w:ascii="宋体" w:eastAsia="宋体" w:hAnsi="宋体" w:cs="宋体" w:hint="eastAsia"/>
                <w:b/>
                <w:bCs/>
                <w:kern w:val="0"/>
                <w:sz w:val="24"/>
                <w:szCs w:val="24"/>
                <w:bdr w:val="none" w:sz="0" w:space="0" w:color="auto" w:frame="1"/>
              </w:rPr>
              <w:t>7</w:t>
            </w:r>
            <w:r w:rsidRPr="00B55E89">
              <w:rPr>
                <w:rFonts w:ascii="宋体" w:eastAsia="宋体" w:hAnsi="宋体" w:cs="宋体" w:hint="eastAsia"/>
                <w:kern w:val="0"/>
                <w:sz w:val="24"/>
                <w:szCs w:val="24"/>
                <w:bdr w:val="none" w:sz="0" w:space="0" w:color="auto" w:frame="1"/>
              </w:rPr>
              <w:t xml:space="preserve"> 智慧质检工程</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1．“智慧口岸”建设。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以中国电子检验检疫（e-CIQ）主干系统为主线，完善口岸信息化基础设施，建立统一的业务规则和数据规范标准，整合检验检疫业务口岸电子监管功能，构架覆盖全国口岸的新一代综合业务管理系统，建成口岸智能化、集约化支撑体系。推进口岸旅检通道、交通运输工具检疫等应用系统建设，推进“一带一路”沿线国家检验检疫信息共享平台和支撑自贸试验区业务创新信息平台建设，积极推动建立“单一窗口”“三互”等大通关信息共享交换平台。加强检验检疫物流信息监管平台、跨境电子商务等新型贸易方式监管平台、国际旅行卫生健康服务平台建设，整合维护数字动植检业务信息系统。建立中国制造产品质量信息国际交流数据库，推进检验检疫大数据工程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2．“智慧质检”应用工程建设。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以“金质工程”深化应用为基础，建立支持国家基础信息资源服务、认证认可监管、标准化管理、宏观质量管理、特种设备安全监管、产品质量安全监管、计量监督管理等业务应用的智能化、集约化应用支撑体系，完善国家质量信息公共服务体系和质量安全风险追溯、评价、评估体系。建设以组织机构代码、物品编码、产品防伪验证管理为溯源手段的企业信用和产品质量信用信息服务体系，建设认证认可检验检测及质量安全保障等方面的质检业务大数据工程，加快推进国家电子商务产品质量大数据分析中心建设。加快推进质检系统电子政务内网统一规范及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3．质检云计算“大平台”建设。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推进质检云计算中心、云服务“大平台”建设，建立以惠新里241号楼云计算中心为主节点，联接总局马甸办公楼机房、广州数据中心等节点，形成以云计算中心为核心的业务支撑和信息服务支撑“大平台”，为总局机关、京区单位和地方两局提供云计算基础设施支持。</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4．质检信息资源整合与大数据开发应用。</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建立健全质检信息资源目录和共享目录，推进全国质检信息资源整合与共享服务平台建设，整合检验检疫业务信息、质量信用信息、产品监督信息、标准信息、认证认可检验检测数据和电子商务产品质量信息等信息资源。构建质检大数据服务平台，开展质检大数据应用工程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5．质检信息化保障能力建设。</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完善信息安全防护与等级保护措施，建立质检信息化专家决策咨询机制，加强质检信息化业务与技术交流和培训，建立质检信息化应用技术研究体系，建立健全信息化应用效果评估及成果奖励机制。</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 xml:space="preserve">　</w:t>
            </w:r>
            <w:r w:rsidRPr="00B55E89">
              <w:rPr>
                <w:rFonts w:ascii="宋体" w:eastAsia="宋体" w:hAnsi="宋体" w:cs="宋体" w:hint="eastAsia"/>
                <w:kern w:val="0"/>
                <w:sz w:val="24"/>
                <w:szCs w:val="24"/>
              </w:rPr>
              <w:t xml:space="preserve"> </w:t>
            </w:r>
          </w:p>
        </w:tc>
      </w:tr>
    </w:tbl>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04" name="图片 10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05" name="图片 10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3" w:name="_Toc447205197"/>
      <w:r w:rsidRPr="00B55E89">
        <w:rPr>
          <w:rFonts w:ascii="宋体" w:eastAsia="宋体" w:hAnsi="宋体" w:cs="宋体" w:hint="eastAsia"/>
          <w:color w:val="000000"/>
          <w:kern w:val="0"/>
          <w:sz w:val="24"/>
          <w:szCs w:val="24"/>
          <w:bdr w:val="none" w:sz="0" w:space="0" w:color="auto" w:frame="1"/>
        </w:rPr>
        <w:t>十、加强质检工作体系建设</w:t>
      </w:r>
      <w:bookmarkEnd w:id="53"/>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lastRenderedPageBreak/>
        <w:t xml:space="preserve">　　</w:t>
      </w:r>
      <w:r w:rsidRPr="00B55E89">
        <w:rPr>
          <w:rFonts w:ascii="宋体" w:eastAsia="宋体" w:hAnsi="宋体" w:cs="宋体" w:hint="eastAsia"/>
          <w:kern w:val="0"/>
          <w:sz w:val="24"/>
          <w:szCs w:val="24"/>
          <w:bdr w:val="none" w:sz="0" w:space="0" w:color="auto" w:frame="1"/>
        </w:rPr>
        <w:t>加强法治质检、科技质检、和谐质检建设，进一步完善质检工作体系，提升工作水平，推动质量安全治理能力和治理体系现代化。</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06" name="图片 10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07" name="图片 10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4" w:name="_Toc447205198"/>
      <w:r w:rsidRPr="00B55E89">
        <w:rPr>
          <w:rFonts w:ascii="宋体" w:eastAsia="宋体" w:hAnsi="宋体" w:cs="宋体" w:hint="eastAsia"/>
          <w:b/>
          <w:bCs/>
          <w:color w:val="000000"/>
          <w:kern w:val="0"/>
          <w:sz w:val="24"/>
          <w:szCs w:val="24"/>
          <w:bdr w:val="none" w:sz="0" w:space="0" w:color="auto" w:frame="1"/>
        </w:rPr>
        <w:t>（一）完善质检法治体系</w:t>
      </w:r>
      <w:bookmarkEnd w:id="54"/>
      <w:r w:rsidRPr="00B55E89">
        <w:rPr>
          <w:rFonts w:ascii="宋体" w:eastAsia="宋体" w:hAnsi="宋体" w:cs="宋体" w:hint="eastAsia"/>
          <w:b/>
          <w:bCs/>
          <w:kern w:val="0"/>
          <w:sz w:val="24"/>
          <w:szCs w:val="24"/>
          <w:bdr w:val="none" w:sz="0" w:space="0" w:color="auto" w:frame="1"/>
        </w:rPr>
        <w:t>。</w:t>
      </w:r>
      <w:r w:rsidRPr="00B55E89">
        <w:rPr>
          <w:rFonts w:ascii="宋体" w:eastAsia="宋体" w:hAnsi="宋体" w:cs="宋体" w:hint="eastAsia"/>
          <w:kern w:val="0"/>
          <w:sz w:val="24"/>
          <w:szCs w:val="24"/>
          <w:bdr w:val="none" w:sz="0" w:space="0" w:color="auto" w:frame="1"/>
        </w:rPr>
        <w:t>坚持依法治检，大力开展质量促进法、消费品安全法等法律法规立法研究，全力推进标准化法、计量法、国境卫生检疫法等修法工作，配合做好电子商务法和食品安全法实施条例制修订。推动法律制度互联互通，构建系统完备、科学规范、运行有效的质检法律制度体系。制定技术规范（规程）的程序性管理规定，完善规范性文件管理，建立规范性文件清理长效机制。研究制定重大行政决策程序制度，规范决策流程。完善行政执法公示和程序制度，细化行政执法裁量标准，强化执法层级监督，严格执法人员持证上岗和资格管理。建立执法全过程记录制度和重大执法决定法制审核制度。加强法治监督体系建设，全面推进政务公开，规范权力运行流程，严格行政执法责任制，依法有效化解矛盾纠纷。完善法治保障体系，开展“七五”普法工作，落实“谁执法、谁普法”责任制，全面提高质检工作人员法治思维和依法行政能力。完善法律顾问制度，提高质检法治工作队伍专业化水平。</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08" name="图片 10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09" name="图片 10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5" w:name="_Toc447205199"/>
      <w:r w:rsidRPr="00B55E89">
        <w:rPr>
          <w:rFonts w:ascii="宋体" w:eastAsia="宋体" w:hAnsi="宋体" w:cs="宋体" w:hint="eastAsia"/>
          <w:b/>
          <w:bCs/>
          <w:color w:val="000000"/>
          <w:kern w:val="0"/>
          <w:sz w:val="24"/>
          <w:szCs w:val="24"/>
          <w:bdr w:val="none" w:sz="0" w:space="0" w:color="auto" w:frame="1"/>
        </w:rPr>
        <w:t>（二）推进科技创新。</w:t>
      </w:r>
      <w:bookmarkEnd w:id="55"/>
      <w:r w:rsidRPr="00B55E89">
        <w:rPr>
          <w:rFonts w:ascii="宋体" w:eastAsia="宋体" w:hAnsi="宋体" w:cs="宋体" w:hint="eastAsia"/>
          <w:kern w:val="0"/>
          <w:sz w:val="24"/>
          <w:szCs w:val="24"/>
          <w:bdr w:val="none" w:sz="0" w:space="0" w:color="auto" w:frame="1"/>
        </w:rPr>
        <w:t>构建开放式创新体系，支持国家质创空间、“互联网+科技服务平台”等新型众创空间发展。加强质检科技创新平台建设，推进质检科技成果转化。组织申报国家科技计划，启动实施“国家质量基础的共性技术研究与应用”国家重点研发计划专项（NQI专项），积极申报国家科技奖励，培养高层次人才，建立和完善国家“大质检”科技成果评价体系。整合社会资源开展质检科技协同创新。加强国家质检中心、国家检测重点实验室和国家计量器具型式评价实验室建设，统筹布局，调整发展方向，逐步打造成为国家或区域公共服务平台。多渠道加大科技经费投入，保障质检科技攻关基本经费投入。面向公众开展形式多样的质检科普活动，鼓励质检科普基地建设，办好“质检科技周”。</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10" name="图片 11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11" name="图片 11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6" w:name="_Toc447205200"/>
      <w:r w:rsidRPr="00B55E89">
        <w:rPr>
          <w:rFonts w:ascii="宋体" w:eastAsia="宋体" w:hAnsi="宋体" w:cs="宋体" w:hint="eastAsia"/>
          <w:b/>
          <w:bCs/>
          <w:color w:val="000000"/>
          <w:kern w:val="0"/>
          <w:sz w:val="24"/>
          <w:szCs w:val="24"/>
          <w:bdr w:val="none" w:sz="0" w:space="0" w:color="auto" w:frame="1"/>
        </w:rPr>
        <w:t>（三）建设高素质人才队伍。</w:t>
      </w:r>
      <w:bookmarkEnd w:id="56"/>
      <w:r w:rsidRPr="00B55E89">
        <w:rPr>
          <w:rFonts w:ascii="宋体" w:eastAsia="宋体" w:hAnsi="宋体" w:cs="宋体" w:hint="eastAsia"/>
          <w:kern w:val="0"/>
          <w:sz w:val="24"/>
          <w:szCs w:val="24"/>
          <w:bdr w:val="none" w:sz="0" w:space="0" w:color="auto" w:frame="1"/>
        </w:rPr>
        <w:t>坚持党管人才、服务发展、人才优先、以用为本、高端引领、统筹推进的原则，深化人才强检战略，实施质检重点人才工程，培养造就一支由党政人才、专业技术人才、行政执法人才、经营管理人才、高技能人才组成的高素质质检人才队伍。进一步完善人才集聚机制，优化人才评价发现机制，创新人才选拔任用机制，探索人才引领创新驱动发展机制，强化人才激励机制。注重事业留人，关心爱护偏远艰苦地区一线职工。坚持从严管理，坚定理想信念，加强干部教育培训。严格干部选任，坚持“把三关”“两核查”，全面落实《党政领导干部选拔任用工作条例》《质检总局领导干部选拔任用工作办法》和《质检总局领导干部交流管理办法》，做到严格标准、严把程序、严肃纪律。加大对基层干部的培养力度，完善干部双向交流挂职制度。深化干部人事制度改革，推进薪酬制度配套改革，做好考试录用公务员和离退休干部工作。</w:t>
      </w:r>
      <w:r w:rsidRPr="00B55E89">
        <w:rPr>
          <w:rFonts w:ascii="宋体" w:eastAsia="宋体" w:hAnsi="宋体" w:cs="宋体" w:hint="eastAsia"/>
          <w:kern w:val="0"/>
          <w:sz w:val="24"/>
          <w:szCs w:val="24"/>
        </w:rPr>
        <w:t xml:space="preserve"> </w:t>
      </w:r>
    </w:p>
    <w:tbl>
      <w:tblPr>
        <w:tblW w:w="7087" w:type="dxa"/>
        <w:jc w:val="center"/>
        <w:tblCellMar>
          <w:left w:w="0" w:type="dxa"/>
          <w:right w:w="0" w:type="dxa"/>
        </w:tblCellMar>
        <w:tblLook w:val="04A0"/>
      </w:tblPr>
      <w:tblGrid>
        <w:gridCol w:w="7087"/>
      </w:tblGrid>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8255" cy="8255"/>
                  <wp:effectExtent l="0" t="0" r="0" b="0"/>
                  <wp:docPr id="112" name="图片 11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13" name="图片 11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7" w:name="_Toc447205201"/>
            <w:r w:rsidRPr="00B55E89">
              <w:rPr>
                <w:rFonts w:ascii="宋体" w:eastAsia="宋体" w:hAnsi="宋体" w:cs="宋体" w:hint="eastAsia"/>
                <w:b/>
                <w:bCs/>
                <w:color w:val="000000"/>
                <w:kern w:val="0"/>
                <w:sz w:val="24"/>
                <w:szCs w:val="24"/>
                <w:bdr w:val="none" w:sz="0" w:space="0" w:color="auto" w:frame="1"/>
              </w:rPr>
              <w:t>专栏</w:t>
            </w:r>
            <w:bookmarkEnd w:id="57"/>
            <w:r w:rsidRPr="00B55E89">
              <w:rPr>
                <w:rFonts w:ascii="宋体" w:eastAsia="宋体" w:hAnsi="宋体" w:cs="宋体" w:hint="eastAsia"/>
                <w:b/>
                <w:bCs/>
                <w:kern w:val="0"/>
                <w:sz w:val="24"/>
                <w:szCs w:val="24"/>
                <w:bdr w:val="none" w:sz="0" w:space="0" w:color="auto" w:frame="1"/>
              </w:rPr>
              <w:t xml:space="preserve">8 </w:t>
            </w:r>
            <w:r w:rsidRPr="00B55E89">
              <w:rPr>
                <w:rFonts w:ascii="宋体" w:eastAsia="宋体" w:hAnsi="宋体" w:cs="宋体" w:hint="eastAsia"/>
                <w:kern w:val="0"/>
                <w:sz w:val="24"/>
                <w:szCs w:val="24"/>
                <w:bdr w:val="none" w:sz="0" w:space="0" w:color="auto" w:frame="1"/>
              </w:rPr>
              <w:t>质检重点人才工程</w:t>
            </w:r>
            <w:r w:rsidRPr="00B55E89">
              <w:rPr>
                <w:rFonts w:ascii="宋体" w:eastAsia="宋体" w:hAnsi="宋体" w:cs="宋体" w:hint="eastAsia"/>
                <w:kern w:val="0"/>
                <w:sz w:val="24"/>
                <w:szCs w:val="24"/>
              </w:rPr>
              <w:t xml:space="preserve"> </w:t>
            </w:r>
          </w:p>
        </w:tc>
      </w:tr>
      <w:tr w:rsidR="00B55E89" w:rsidRPr="00B55E89" w:rsidTr="00B55E89">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b/>
                <w:bCs/>
                <w:kern w:val="0"/>
                <w:sz w:val="24"/>
                <w:szCs w:val="24"/>
                <w:bdr w:val="none" w:sz="0" w:space="0" w:color="auto" w:frame="1"/>
              </w:rPr>
              <w:t>1．党政领导干部综合素质提升。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每年组织200名左右厅局级和800名左右处级领导干部到党校、行政学院、干部学院、高等院校、总局干部教育中心等机构参加培训。</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2．基层综合行政执法能力提升。</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每年指导培训行政执法业务骨干1500人次，全系统每年培训一线执法人员达到总量的四分之一以上。</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3．领军人才支持行动。</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优先支持高层次人才申报国家科技计划项目，加大国家创新人才推进计划落实工作力度，为首席专家配备科研团队，完善重大节日慰</w:t>
            </w:r>
            <w:r w:rsidRPr="00B55E89">
              <w:rPr>
                <w:rFonts w:ascii="宋体" w:eastAsia="宋体" w:hAnsi="宋体" w:cs="宋体" w:hint="eastAsia"/>
                <w:kern w:val="0"/>
                <w:sz w:val="24"/>
                <w:szCs w:val="24"/>
                <w:bdr w:val="none" w:sz="0" w:space="0" w:color="auto" w:frame="1"/>
              </w:rPr>
              <w:lastRenderedPageBreak/>
              <w:t>问、专家休假等专家服务机制。</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4．质检青年英才成长。</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每年重点培养80名左右博士后人才，选派70名左右基层优秀青年技术骨干到总局直属科研机构进修培训。支持35周岁以下的质检科研一线青年科技人员承担科技项目。</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5．国际化人才培养。</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每年选派30名左右优秀中青年业务骨干赴发达国家或有关国际组织进行中长期培训，引进20名左右海外高层次专家到国内开展科研合作和技术咨询。实施《质检国际科技合作境外人才培养计划》。大力推送优秀人才到国际组织及技术机构任职或兼职。</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6．全员岗位培训计划。</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bdr w:val="none" w:sz="0" w:space="0" w:color="auto" w:frame="1"/>
              </w:rPr>
              <w:t>加强总局网络学院建设，新上线业务课程400门，不少于800学时，每年培训12万人次。</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b/>
                <w:bCs/>
                <w:kern w:val="0"/>
                <w:sz w:val="24"/>
                <w:szCs w:val="24"/>
                <w:bdr w:val="none" w:sz="0" w:space="0" w:color="auto" w:frame="1"/>
              </w:rPr>
              <w:t>7．中西部地区人才支持。</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kern w:val="0"/>
                <w:sz w:val="24"/>
                <w:szCs w:val="24"/>
              </w:rPr>
            </w:pPr>
            <w:r w:rsidRPr="00B55E89">
              <w:rPr>
                <w:rFonts w:ascii="宋体" w:eastAsia="宋体" w:hAnsi="宋体" w:cs="宋体" w:hint="eastAsia"/>
                <w:kern w:val="0"/>
                <w:sz w:val="24"/>
                <w:szCs w:val="24"/>
                <w:bdr w:val="none" w:sz="0" w:space="0" w:color="auto" w:frame="1"/>
              </w:rPr>
              <w:t>每年有计划地选派优秀领导干部、专业技术人才等到中西部欠发达地区、赣闽粤等原中央苏区挂职帮扶，组织“专家西部行”“博士服务团”“东西部对口援助”等项目活动。遴选中西部地区优秀青年科技人员参与科技项目评审和验收等活动。</w:t>
            </w:r>
            <w:r w:rsidRPr="00B55E89">
              <w:rPr>
                <w:rFonts w:ascii="宋体" w:eastAsia="宋体" w:hAnsi="宋体" w:cs="宋体" w:hint="eastAsia"/>
                <w:kern w:val="0"/>
                <w:sz w:val="24"/>
                <w:szCs w:val="24"/>
              </w:rPr>
              <w:t xml:space="preserve"> </w:t>
            </w:r>
          </w:p>
        </w:tc>
      </w:tr>
    </w:tbl>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8255" cy="8255"/>
            <wp:effectExtent l="0" t="0" r="0" b="0"/>
            <wp:docPr id="114" name="图片 11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15" name="图片 11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8" w:name="_Toc447205202"/>
      <w:r w:rsidRPr="00B55E89">
        <w:rPr>
          <w:rFonts w:ascii="宋体" w:eastAsia="宋体" w:hAnsi="宋体" w:cs="宋体" w:hint="eastAsia"/>
          <w:b/>
          <w:bCs/>
          <w:color w:val="000000"/>
          <w:kern w:val="0"/>
          <w:sz w:val="24"/>
          <w:szCs w:val="24"/>
          <w:bdr w:val="none" w:sz="0" w:space="0" w:color="auto" w:frame="1"/>
        </w:rPr>
        <w:t>（四）加强质检文化建设。</w:t>
      </w:r>
      <w:bookmarkEnd w:id="58"/>
      <w:r w:rsidRPr="00B55E89">
        <w:rPr>
          <w:rFonts w:ascii="宋体" w:eastAsia="宋体" w:hAnsi="宋体" w:cs="宋体" w:hint="eastAsia"/>
          <w:kern w:val="0"/>
          <w:sz w:val="24"/>
          <w:szCs w:val="24"/>
          <w:bdr w:val="none" w:sz="0" w:space="0" w:color="auto" w:frame="1"/>
        </w:rPr>
        <w:t>加强精神文明建设，践行社会主义核心价值观，注重以文化人、以文聚力，建立分层次、成体系的质检文化服务平台，完善质检文化基础设施，扩大质检文化传播影响力，打造质检文化品牌，发挥文化的先导和浸润作用，用先进文化凝聚人、塑造人、激励人。树立“大宣传”意识，整合质检新闻宣传力量，建立质检系统新媒体矩阵，提升舆论引导能力和水平，扩大质检声音影响面。总局、两委、直属检验检疫局、直属事业单位新媒体平台开通率达到100%。加强政务信息工作，形成全系统合力，更好地为各级领导提供决策参考。关心干部职工生活，激发主人翁责任感，充分调动干部职工的积极性和创造性，增强队伍凝聚力和向心力，进一步树立刚正廉明的依法行政形象、科学权威的技术执法形象、可亲可信的人民质检形象。</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16" name="图片 11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17" name="图片 11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59" w:name="_Toc447205203"/>
      <w:r w:rsidRPr="00B55E89">
        <w:rPr>
          <w:rFonts w:ascii="宋体" w:eastAsia="宋体" w:hAnsi="宋体" w:cs="宋体" w:hint="eastAsia"/>
          <w:b/>
          <w:bCs/>
          <w:color w:val="000000"/>
          <w:kern w:val="0"/>
          <w:sz w:val="24"/>
          <w:szCs w:val="24"/>
          <w:bdr w:val="none" w:sz="0" w:space="0" w:color="auto" w:frame="1"/>
        </w:rPr>
        <w:t>（五）深化质检政策理论研究。</w:t>
      </w:r>
      <w:bookmarkEnd w:id="59"/>
      <w:r w:rsidRPr="00B55E89">
        <w:rPr>
          <w:rFonts w:ascii="宋体" w:eastAsia="宋体" w:hAnsi="宋体" w:cs="宋体" w:hint="eastAsia"/>
          <w:kern w:val="0"/>
          <w:sz w:val="24"/>
          <w:szCs w:val="24"/>
          <w:bdr w:val="none" w:sz="0" w:space="0" w:color="auto" w:frame="1"/>
        </w:rPr>
        <w:t>围绕质检事业改革发展，加强政策理论研究的统筹和指导，深入调查研究，注重研究成果储备，增强质检政研工作的前瞻性和主动性。加强中国特色新型质检智库建设，充分发挥咨政建言、理论创新、舆论引导、社会服务等智库功能，为质检事业发展提供智力支持。加大质检智力资源整合力度，广泛吸纳系统内外、社会各界、国际国内各领域专家，加快构建“大政研”格局，形成质检政策理论研究整体合力。加快决策咨询制度建设，以科学咨询支撑质检决策，以科学决策引领质量发展，建立健全科学民主的质检决策支撑体系。及时跟踪党中央、国务院重大决策部署，把握质量工作主攻方向和质检事业发展方向，抓住质量发展的关键点和质检事业促进经济社会发展的结合点，加强质监体制机制改革、检验检疫监管模式创新、质量技术基础建设等重大课题研究。注重政策理论研究的务实性和前瞻性，形成解决实际问题、体现改革精神、回应群众期盼、具有战略高度的顶层设计，使之既符合国际惯例又具有中国特色，既适应发展趋势又符合履职要求，既能激发市场活力又能守住安全底线，推进质量治理体系和治理能力现代化。</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18" name="图片 11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19" name="图片 11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0" w:name="_Toc447205204"/>
      <w:r w:rsidRPr="00B55E89">
        <w:rPr>
          <w:rFonts w:ascii="宋体" w:eastAsia="宋体" w:hAnsi="宋体" w:cs="宋体" w:hint="eastAsia"/>
          <w:b/>
          <w:bCs/>
          <w:color w:val="000000"/>
          <w:kern w:val="0"/>
          <w:sz w:val="24"/>
          <w:szCs w:val="24"/>
          <w:bdr w:val="none" w:sz="0" w:space="0" w:color="auto" w:frame="1"/>
        </w:rPr>
        <w:t>（六）强化基层能力建设。</w:t>
      </w:r>
      <w:bookmarkEnd w:id="60"/>
      <w:r w:rsidRPr="00B55E89">
        <w:rPr>
          <w:rFonts w:ascii="宋体" w:eastAsia="宋体" w:hAnsi="宋体" w:cs="宋体" w:hint="eastAsia"/>
          <w:kern w:val="0"/>
          <w:sz w:val="24"/>
          <w:szCs w:val="24"/>
          <w:bdr w:val="none" w:sz="0" w:space="0" w:color="auto" w:frame="1"/>
        </w:rPr>
        <w:t>坚持重心向下、强化基层，完善领导干部基层联系点制度，加强对基层工作的指导，帮助基层解决实际困难，总结推广基层建设经</w:t>
      </w:r>
      <w:r w:rsidRPr="00B55E89">
        <w:rPr>
          <w:rFonts w:ascii="宋体" w:eastAsia="宋体" w:hAnsi="宋体" w:cs="宋体" w:hint="eastAsia"/>
          <w:kern w:val="0"/>
          <w:sz w:val="24"/>
          <w:szCs w:val="24"/>
          <w:bdr w:val="none" w:sz="0" w:space="0" w:color="auto" w:frame="1"/>
        </w:rPr>
        <w:lastRenderedPageBreak/>
        <w:t>验，强化基层人员业务培训。参与国家口岸工作条例和口岸基础设施建设标准的研究制定，加快推进口岸设施规范化、标准化，加强与进口油气管道相配套的基础设施建设。加强内陆沿边地区口岸基础设施建设，着力解决基层基础设施、技术手段、执法装备、人员配备和作用发挥等方面存在的突出问题。积极争取地方政府支持，推动质检基层机构能力建设。加强对质监分级管理和基层机构整合后相关问题的研究，制定加强基层质监工作指导意见，加快建立分级管理后基层质监工作新秩序，夯实基层计量、标准、认证认可、检验检测等工作基础，开展基层综合行政执法人员大培训，发挥典型示范带动作用，提升基层质监履职能力和执法成效。</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20" name="图片 12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21" name="图片 12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1" w:name="_Toc447205205"/>
      <w:r w:rsidRPr="00B55E89">
        <w:rPr>
          <w:rFonts w:ascii="宋体" w:eastAsia="宋体" w:hAnsi="宋体" w:cs="宋体" w:hint="eastAsia"/>
          <w:b/>
          <w:bCs/>
          <w:color w:val="000000"/>
          <w:kern w:val="0"/>
          <w:sz w:val="24"/>
          <w:szCs w:val="24"/>
          <w:bdr w:val="none" w:sz="0" w:space="0" w:color="auto" w:frame="1"/>
        </w:rPr>
        <w:t>（七）提高内部管理水平。</w:t>
      </w:r>
      <w:bookmarkEnd w:id="61"/>
      <w:r w:rsidRPr="00B55E89">
        <w:rPr>
          <w:rFonts w:ascii="宋体" w:eastAsia="宋体" w:hAnsi="宋体" w:cs="宋体" w:hint="eastAsia"/>
          <w:kern w:val="0"/>
          <w:sz w:val="24"/>
          <w:szCs w:val="24"/>
          <w:bdr w:val="none" w:sz="0" w:space="0" w:color="auto" w:frame="1"/>
        </w:rPr>
        <w:t>加强内部监督，完善督察内审工作机制，扩大审计监督覆盖面，坚持业务督察和内部审计相结合，提高“一审双查”有效性，防范工作风险。健全督查激励问责机制，加强督查结果应用，进一步推进质量管理体系与绩效考核双轮驱动管理模式创新，严肃整治庸政、懒政、怠政，对不作为、乱作为的严肃问责处理。严格财务管理，完善财经制度和内部控制制度，加强预算编制和约束，强化收费、国有资产管理，规范采购行为。积极争取财政支持，强化“规划引领项目、项目决定预算”理念，突出重点，合理配置资源。建立完善“规划、项目、资金、执行、资产、评价”的全过程管理体系，加大财务监管力度。完成机关后勤服务社会化改革，完善机关事务管理体制、机制，全面提高后勤服务保障水平。科学推进系统公共机构节能。</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22" name="图片 12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23" name="图片 12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2" w:name="_Toc447205206"/>
      <w:r w:rsidRPr="00B55E89">
        <w:rPr>
          <w:rFonts w:ascii="宋体" w:eastAsia="宋体" w:hAnsi="宋体" w:cs="宋体" w:hint="eastAsia"/>
          <w:b/>
          <w:bCs/>
          <w:color w:val="000000"/>
          <w:kern w:val="0"/>
          <w:sz w:val="24"/>
          <w:szCs w:val="24"/>
          <w:bdr w:val="none" w:sz="0" w:space="0" w:color="auto" w:frame="1"/>
        </w:rPr>
        <w:t>（八）加强党的建设。</w:t>
      </w:r>
      <w:bookmarkEnd w:id="62"/>
      <w:r w:rsidRPr="00B55E89">
        <w:rPr>
          <w:rFonts w:ascii="宋体" w:eastAsia="宋体" w:hAnsi="宋体" w:cs="宋体" w:hint="eastAsia"/>
          <w:kern w:val="0"/>
          <w:sz w:val="24"/>
          <w:szCs w:val="24"/>
          <w:bdr w:val="none" w:sz="0" w:space="0" w:color="auto" w:frame="1"/>
        </w:rPr>
        <w:t>坚持党要管党、从严治党，强化政治意识、大局意识、核心意识、看齐意识，把纪律和规矩挺在前面，严守政治纪律和政治规矩。坚持从严治检，落实全面从严治党主体责任和监督责任，健全述职考评机制和监督执纪问责机制，持之以恒落实中央八项规定精神，严肃惩治腐败行为，坚定不移推进党风廉政建设和反腐败工作。紧紧围绕质检事业改革发展，以改革创新精神全面推进党的建设新的伟大工程，深入开展“学党章党规、学系列讲话，做合格党员”等党内教育，加强和改进新形势下思想政治工作，抓好党性党风党纪教育，坚定理想信念，保持和发展党的先进性、纯洁性。加强基层党组织建设。做好党的群团工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24" name="图片 12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25" name="图片 12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3" w:name="_Toc447205207"/>
      <w:r w:rsidRPr="00B55E89">
        <w:rPr>
          <w:rFonts w:ascii="宋体" w:eastAsia="宋体" w:hAnsi="宋体" w:cs="宋体" w:hint="eastAsia"/>
          <w:color w:val="000000"/>
          <w:kern w:val="0"/>
          <w:sz w:val="24"/>
          <w:szCs w:val="24"/>
          <w:bdr w:val="none" w:sz="0" w:space="0" w:color="auto" w:frame="1"/>
        </w:rPr>
        <w:t>十一、强化规划实施保障</w:t>
      </w:r>
      <w:bookmarkEnd w:id="63"/>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sidRPr="00B55E89">
        <w:rPr>
          <w:rFonts w:ascii="宋体" w:eastAsia="宋体" w:hAnsi="宋体" w:cs="宋体" w:hint="eastAsia"/>
          <w:kern w:val="0"/>
          <w:sz w:val="24"/>
          <w:szCs w:val="24"/>
        </w:rPr>
        <w:t xml:space="preserve">　　</w:t>
      </w:r>
      <w:r w:rsidRPr="00B55E89">
        <w:rPr>
          <w:rFonts w:ascii="宋体" w:eastAsia="宋体" w:hAnsi="宋体" w:cs="宋体" w:hint="eastAsia"/>
          <w:kern w:val="0"/>
          <w:sz w:val="24"/>
          <w:szCs w:val="24"/>
          <w:bdr w:val="none" w:sz="0" w:space="0" w:color="auto" w:frame="1"/>
        </w:rPr>
        <w:t>“十三五”时期，质检事业改革发展任务艰巨，必须强化规划的刚性约束力和执行力，确保规划各项任务的有效落实。</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26" name="图片 126"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27" name="图片 127"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4" w:name="_Toc447205208"/>
      <w:r w:rsidRPr="00B55E89">
        <w:rPr>
          <w:rFonts w:ascii="宋体" w:eastAsia="宋体" w:hAnsi="宋体" w:cs="宋体" w:hint="eastAsia"/>
          <w:b/>
          <w:bCs/>
          <w:color w:val="000000"/>
          <w:kern w:val="0"/>
          <w:sz w:val="24"/>
          <w:szCs w:val="24"/>
          <w:bdr w:val="none" w:sz="0" w:space="0" w:color="auto" w:frame="1"/>
        </w:rPr>
        <w:t>（一）加强党的领导。</w:t>
      </w:r>
      <w:bookmarkEnd w:id="64"/>
      <w:r w:rsidRPr="00B55E89">
        <w:rPr>
          <w:rFonts w:ascii="宋体" w:eastAsia="宋体" w:hAnsi="宋体" w:cs="宋体" w:hint="eastAsia"/>
          <w:kern w:val="0"/>
          <w:sz w:val="24"/>
          <w:szCs w:val="24"/>
          <w:bdr w:val="none" w:sz="0" w:space="0" w:color="auto" w:frame="1"/>
        </w:rPr>
        <w:t>坚持党总揽全局、协调各方，充分发挥各级党组领导核心作用，强化基层党组织整体功能，发挥战斗堡垒作用和党员先锋模范作用，为实现“十三五”规划提供坚强保证。要高度重视规划的组织实施，成立相应工作机构，加强规划的宣传和解读，将规划实施管理所需经费纳入预算予以保障。要根据规划确定的发展目标和主要任务，组织编制实施方案，细化发展目标，分解工作任务，落实相应责任。</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28" name="图片 128"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29" name="图片 129"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5" w:name="_Toc447205209"/>
      <w:r w:rsidRPr="00B55E89">
        <w:rPr>
          <w:rFonts w:ascii="宋体" w:eastAsia="宋体" w:hAnsi="宋体" w:cs="宋体" w:hint="eastAsia"/>
          <w:b/>
          <w:bCs/>
          <w:color w:val="000000"/>
          <w:kern w:val="0"/>
          <w:sz w:val="24"/>
          <w:szCs w:val="24"/>
          <w:bdr w:val="none" w:sz="0" w:space="0" w:color="auto" w:frame="1"/>
        </w:rPr>
        <w:t>（二）统筹规划衔接。</w:t>
      </w:r>
      <w:bookmarkEnd w:id="65"/>
      <w:r w:rsidRPr="00B55E89">
        <w:rPr>
          <w:rFonts w:ascii="宋体" w:eastAsia="宋体" w:hAnsi="宋体" w:cs="宋体" w:hint="eastAsia"/>
          <w:kern w:val="0"/>
          <w:sz w:val="24"/>
          <w:szCs w:val="24"/>
          <w:bdr w:val="none" w:sz="0" w:space="0" w:color="auto" w:frame="1"/>
        </w:rPr>
        <w:t>本规划是“十三五”时期质检系统各专项规划和相关规划编制的基本依据，系统内各级各类规划要与本规划搞好衔接。本规划确定的重大任务和工程项目要纳入各单位有关规划优先安排。</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30" name="图片 130"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31" name="图片 131"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6" w:name="_Toc447205210"/>
      <w:r w:rsidRPr="00B55E89">
        <w:rPr>
          <w:rFonts w:ascii="宋体" w:eastAsia="宋体" w:hAnsi="宋体" w:cs="宋体" w:hint="eastAsia"/>
          <w:b/>
          <w:bCs/>
          <w:color w:val="000000"/>
          <w:kern w:val="0"/>
          <w:sz w:val="24"/>
          <w:szCs w:val="24"/>
          <w:bdr w:val="none" w:sz="0" w:space="0" w:color="auto" w:frame="1"/>
        </w:rPr>
        <w:t>（三）突出项目支撑。</w:t>
      </w:r>
      <w:bookmarkEnd w:id="66"/>
      <w:r w:rsidRPr="00B55E89">
        <w:rPr>
          <w:rFonts w:ascii="宋体" w:eastAsia="宋体" w:hAnsi="宋体" w:cs="宋体" w:hint="eastAsia"/>
          <w:kern w:val="0"/>
          <w:sz w:val="24"/>
          <w:szCs w:val="24"/>
          <w:bdr w:val="none" w:sz="0" w:space="0" w:color="auto" w:frame="1"/>
        </w:rPr>
        <w:t>加强预算与规划实施的衔接协调，研究出台相应管理办法，加强规划项目管理，建立完善的质检系统规划项目库，规范项目事前审批，加大事中事后监管力度，提高资源配置效率，强化对规划实施的财力保障。</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lastRenderedPageBreak/>
        <w:drawing>
          <wp:inline distT="0" distB="0" distL="0" distR="0">
            <wp:extent cx="8255" cy="8255"/>
            <wp:effectExtent l="0" t="0" r="0" b="0"/>
            <wp:docPr id="132" name="图片 132"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33" name="图片 133"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7" w:name="_Toc447205211"/>
      <w:r w:rsidRPr="00B55E89">
        <w:rPr>
          <w:rFonts w:ascii="宋体" w:eastAsia="宋体" w:hAnsi="宋体" w:cs="宋体" w:hint="eastAsia"/>
          <w:b/>
          <w:bCs/>
          <w:color w:val="000000"/>
          <w:kern w:val="0"/>
          <w:sz w:val="24"/>
          <w:szCs w:val="24"/>
          <w:bdr w:val="none" w:sz="0" w:space="0" w:color="auto" w:frame="1"/>
        </w:rPr>
        <w:t>（四）注重工作协调。</w:t>
      </w:r>
      <w:bookmarkEnd w:id="67"/>
      <w:r w:rsidRPr="00B55E89">
        <w:rPr>
          <w:rFonts w:ascii="宋体" w:eastAsia="宋体" w:hAnsi="宋体" w:cs="宋体" w:hint="eastAsia"/>
          <w:kern w:val="0"/>
          <w:sz w:val="24"/>
          <w:szCs w:val="24"/>
          <w:bdr w:val="none" w:sz="0" w:space="0" w:color="auto" w:frame="1"/>
        </w:rPr>
        <w:t>加强与党中央、国务院以及军队有关部门的沟通协调，推动相关工作落实。积极争取地方政府在财政资金、产业发展、人力资源、社会保障等方面对规划落实予以政策支持。</w:t>
      </w:r>
      <w:r w:rsidRPr="00B55E89">
        <w:rPr>
          <w:rFonts w:ascii="宋体" w:eastAsia="宋体" w:hAnsi="宋体" w:cs="宋体" w:hint="eastAsia"/>
          <w:kern w:val="0"/>
          <w:sz w:val="24"/>
          <w:szCs w:val="24"/>
        </w:rPr>
        <w:t xml:space="preserve"> </w:t>
      </w:r>
    </w:p>
    <w:p w:rsidR="00B55E89" w:rsidRPr="00B55E89" w:rsidRDefault="00B55E89" w:rsidP="00B55E89">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8255" cy="8255"/>
            <wp:effectExtent l="0" t="0" r="0" b="0"/>
            <wp:docPr id="134" name="图片 134"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8255" cy="8255"/>
            <wp:effectExtent l="0" t="0" r="0" b="0"/>
            <wp:docPr id="135" name="图片 135" descr="http://www.aqsiq.gov.cn/xxgk_13386/jhgh/201607/W020160711606315773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qsiq.gov.cn/xxgk_13386/jhgh/201607/W020160711606315773506.gif"/>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bookmarkStart w:id="68" w:name="_Toc447205212"/>
      <w:r w:rsidRPr="00B55E89">
        <w:rPr>
          <w:rFonts w:ascii="宋体" w:eastAsia="宋体" w:hAnsi="宋体" w:cs="宋体" w:hint="eastAsia"/>
          <w:b/>
          <w:bCs/>
          <w:color w:val="000000"/>
          <w:kern w:val="0"/>
          <w:sz w:val="24"/>
          <w:szCs w:val="24"/>
          <w:bdr w:val="none" w:sz="0" w:space="0" w:color="auto" w:frame="1"/>
        </w:rPr>
        <w:t>（五）严格考核评估。</w:t>
      </w:r>
      <w:bookmarkEnd w:id="68"/>
      <w:r w:rsidRPr="00B55E89">
        <w:rPr>
          <w:rFonts w:ascii="宋体" w:eastAsia="宋体" w:hAnsi="宋体" w:cs="宋体" w:hint="eastAsia"/>
          <w:kern w:val="0"/>
          <w:sz w:val="24"/>
          <w:szCs w:val="24"/>
          <w:bdr w:val="none" w:sz="0" w:space="0" w:color="auto" w:frame="1"/>
        </w:rPr>
        <w:t>加强对规划实施情况的跟踪问效，实行规划中期评估和总结评估制度，对实施情况进行督查考核，及时协调解决存在的问题。将规划目标任务纳入绩效考核体系，实施年度考核，确保落到实处。</w:t>
      </w:r>
      <w:r w:rsidRPr="00B55E89">
        <w:rPr>
          <w:rFonts w:ascii="宋体" w:eastAsia="宋体" w:hAnsi="宋体" w:cs="宋体" w:hint="eastAsia"/>
          <w:kern w:val="0"/>
          <w:sz w:val="24"/>
          <w:szCs w:val="24"/>
        </w:rPr>
        <w:t xml:space="preserve"> </w:t>
      </w:r>
    </w:p>
    <w:p w:rsidR="00581AC8" w:rsidRPr="00B55E89" w:rsidRDefault="00581AC8"/>
    <w:sectPr w:rsidR="00581AC8" w:rsidRPr="00B55E89" w:rsidSect="00581A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7FD" w:rsidRDefault="001647FD" w:rsidP="00B55E89">
      <w:r>
        <w:separator/>
      </w:r>
    </w:p>
  </w:endnote>
  <w:endnote w:type="continuationSeparator" w:id="0">
    <w:p w:rsidR="001647FD" w:rsidRDefault="001647FD" w:rsidP="00B55E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7FD" w:rsidRDefault="001647FD" w:rsidP="00B55E89">
      <w:r>
        <w:separator/>
      </w:r>
    </w:p>
  </w:footnote>
  <w:footnote w:type="continuationSeparator" w:id="0">
    <w:p w:rsidR="001647FD" w:rsidRDefault="001647FD" w:rsidP="00B55E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5E89"/>
    <w:rsid w:val="000002D5"/>
    <w:rsid w:val="00002329"/>
    <w:rsid w:val="00002FCE"/>
    <w:rsid w:val="0000362B"/>
    <w:rsid w:val="00003B4A"/>
    <w:rsid w:val="000044A4"/>
    <w:rsid w:val="00005276"/>
    <w:rsid w:val="00005AD5"/>
    <w:rsid w:val="00005FF4"/>
    <w:rsid w:val="000068FA"/>
    <w:rsid w:val="00010838"/>
    <w:rsid w:val="000115F1"/>
    <w:rsid w:val="00013737"/>
    <w:rsid w:val="000144CC"/>
    <w:rsid w:val="00016CCD"/>
    <w:rsid w:val="000174FE"/>
    <w:rsid w:val="0002076B"/>
    <w:rsid w:val="0002239F"/>
    <w:rsid w:val="00022AD9"/>
    <w:rsid w:val="00022F4B"/>
    <w:rsid w:val="00023033"/>
    <w:rsid w:val="00026FBE"/>
    <w:rsid w:val="00027261"/>
    <w:rsid w:val="000277BE"/>
    <w:rsid w:val="00027FBC"/>
    <w:rsid w:val="00030588"/>
    <w:rsid w:val="00031012"/>
    <w:rsid w:val="000318EE"/>
    <w:rsid w:val="00031C9C"/>
    <w:rsid w:val="00033529"/>
    <w:rsid w:val="000342D3"/>
    <w:rsid w:val="00034C24"/>
    <w:rsid w:val="000352F8"/>
    <w:rsid w:val="00040942"/>
    <w:rsid w:val="0004177A"/>
    <w:rsid w:val="00043706"/>
    <w:rsid w:val="00043ACE"/>
    <w:rsid w:val="00044779"/>
    <w:rsid w:val="00044808"/>
    <w:rsid w:val="0004499B"/>
    <w:rsid w:val="00045521"/>
    <w:rsid w:val="000456FE"/>
    <w:rsid w:val="0004605B"/>
    <w:rsid w:val="00046BAE"/>
    <w:rsid w:val="00046C06"/>
    <w:rsid w:val="00046CB8"/>
    <w:rsid w:val="0004724B"/>
    <w:rsid w:val="0004755C"/>
    <w:rsid w:val="000501C2"/>
    <w:rsid w:val="00051B96"/>
    <w:rsid w:val="0005290C"/>
    <w:rsid w:val="00053557"/>
    <w:rsid w:val="00053625"/>
    <w:rsid w:val="000540C0"/>
    <w:rsid w:val="000551DB"/>
    <w:rsid w:val="00056BAD"/>
    <w:rsid w:val="00057038"/>
    <w:rsid w:val="000575A6"/>
    <w:rsid w:val="000604CE"/>
    <w:rsid w:val="00060AA8"/>
    <w:rsid w:val="000616EE"/>
    <w:rsid w:val="00062257"/>
    <w:rsid w:val="00062445"/>
    <w:rsid w:val="00063732"/>
    <w:rsid w:val="00064B4F"/>
    <w:rsid w:val="00064CF2"/>
    <w:rsid w:val="000653C2"/>
    <w:rsid w:val="00066401"/>
    <w:rsid w:val="00066FB5"/>
    <w:rsid w:val="000671AA"/>
    <w:rsid w:val="00067305"/>
    <w:rsid w:val="00067954"/>
    <w:rsid w:val="0007012F"/>
    <w:rsid w:val="00074106"/>
    <w:rsid w:val="00074E89"/>
    <w:rsid w:val="00076AFE"/>
    <w:rsid w:val="00080AFC"/>
    <w:rsid w:val="00081793"/>
    <w:rsid w:val="000827FC"/>
    <w:rsid w:val="00082AA9"/>
    <w:rsid w:val="00083042"/>
    <w:rsid w:val="00083FF3"/>
    <w:rsid w:val="00084713"/>
    <w:rsid w:val="000879F3"/>
    <w:rsid w:val="00087A8A"/>
    <w:rsid w:val="00090AD1"/>
    <w:rsid w:val="000910C2"/>
    <w:rsid w:val="0009188E"/>
    <w:rsid w:val="00092F01"/>
    <w:rsid w:val="0009365F"/>
    <w:rsid w:val="000961D4"/>
    <w:rsid w:val="000965B8"/>
    <w:rsid w:val="0009689C"/>
    <w:rsid w:val="000A033C"/>
    <w:rsid w:val="000A0428"/>
    <w:rsid w:val="000A076C"/>
    <w:rsid w:val="000A1C77"/>
    <w:rsid w:val="000A39E1"/>
    <w:rsid w:val="000A3F90"/>
    <w:rsid w:val="000A610B"/>
    <w:rsid w:val="000B0AC8"/>
    <w:rsid w:val="000B13B5"/>
    <w:rsid w:val="000B1DFC"/>
    <w:rsid w:val="000B3EFA"/>
    <w:rsid w:val="000B74B8"/>
    <w:rsid w:val="000B78CE"/>
    <w:rsid w:val="000C009B"/>
    <w:rsid w:val="000C2FDE"/>
    <w:rsid w:val="000C5B6E"/>
    <w:rsid w:val="000C68AF"/>
    <w:rsid w:val="000C6C34"/>
    <w:rsid w:val="000C6DBA"/>
    <w:rsid w:val="000C72E8"/>
    <w:rsid w:val="000D00E0"/>
    <w:rsid w:val="000D1032"/>
    <w:rsid w:val="000D1BCC"/>
    <w:rsid w:val="000D1DAE"/>
    <w:rsid w:val="000D21CF"/>
    <w:rsid w:val="000D2414"/>
    <w:rsid w:val="000D3DDF"/>
    <w:rsid w:val="000D414C"/>
    <w:rsid w:val="000D4282"/>
    <w:rsid w:val="000D4C7A"/>
    <w:rsid w:val="000D4F3D"/>
    <w:rsid w:val="000D50EF"/>
    <w:rsid w:val="000D6919"/>
    <w:rsid w:val="000D74B9"/>
    <w:rsid w:val="000D7624"/>
    <w:rsid w:val="000E033F"/>
    <w:rsid w:val="000E3D9D"/>
    <w:rsid w:val="000E4CD3"/>
    <w:rsid w:val="000E5356"/>
    <w:rsid w:val="000E55F3"/>
    <w:rsid w:val="000E649D"/>
    <w:rsid w:val="000E7041"/>
    <w:rsid w:val="000F1636"/>
    <w:rsid w:val="000F38AA"/>
    <w:rsid w:val="000F4E71"/>
    <w:rsid w:val="000F7932"/>
    <w:rsid w:val="00100B56"/>
    <w:rsid w:val="00102C87"/>
    <w:rsid w:val="001050E6"/>
    <w:rsid w:val="00105135"/>
    <w:rsid w:val="00105AFB"/>
    <w:rsid w:val="00107A31"/>
    <w:rsid w:val="00110413"/>
    <w:rsid w:val="001105F6"/>
    <w:rsid w:val="001127D9"/>
    <w:rsid w:val="00112A96"/>
    <w:rsid w:val="00113D05"/>
    <w:rsid w:val="00115133"/>
    <w:rsid w:val="001154E4"/>
    <w:rsid w:val="001172F2"/>
    <w:rsid w:val="00120952"/>
    <w:rsid w:val="00120B36"/>
    <w:rsid w:val="00121A18"/>
    <w:rsid w:val="00123A81"/>
    <w:rsid w:val="00123FE0"/>
    <w:rsid w:val="00125D82"/>
    <w:rsid w:val="0013196E"/>
    <w:rsid w:val="0013256E"/>
    <w:rsid w:val="0013330D"/>
    <w:rsid w:val="00133A6A"/>
    <w:rsid w:val="00134AF6"/>
    <w:rsid w:val="00134B36"/>
    <w:rsid w:val="0013672C"/>
    <w:rsid w:val="001406D4"/>
    <w:rsid w:val="00142A90"/>
    <w:rsid w:val="00144A73"/>
    <w:rsid w:val="00145C2F"/>
    <w:rsid w:val="0015039C"/>
    <w:rsid w:val="001508CB"/>
    <w:rsid w:val="0015110E"/>
    <w:rsid w:val="001519B6"/>
    <w:rsid w:val="00152262"/>
    <w:rsid w:val="00152B31"/>
    <w:rsid w:val="00154153"/>
    <w:rsid w:val="001569ED"/>
    <w:rsid w:val="00156B64"/>
    <w:rsid w:val="00162152"/>
    <w:rsid w:val="00162352"/>
    <w:rsid w:val="00162A69"/>
    <w:rsid w:val="001647FD"/>
    <w:rsid w:val="00164E5A"/>
    <w:rsid w:val="001707B8"/>
    <w:rsid w:val="00171CE9"/>
    <w:rsid w:val="0017272F"/>
    <w:rsid w:val="00172FB8"/>
    <w:rsid w:val="001747A1"/>
    <w:rsid w:val="00174980"/>
    <w:rsid w:val="00177013"/>
    <w:rsid w:val="001774AE"/>
    <w:rsid w:val="001777AF"/>
    <w:rsid w:val="001801C6"/>
    <w:rsid w:val="0018121B"/>
    <w:rsid w:val="001818DC"/>
    <w:rsid w:val="00182C63"/>
    <w:rsid w:val="00183144"/>
    <w:rsid w:val="001844B0"/>
    <w:rsid w:val="00185B31"/>
    <w:rsid w:val="0018663D"/>
    <w:rsid w:val="00187D3E"/>
    <w:rsid w:val="0019046D"/>
    <w:rsid w:val="001907D1"/>
    <w:rsid w:val="00192E85"/>
    <w:rsid w:val="001939C3"/>
    <w:rsid w:val="00195B57"/>
    <w:rsid w:val="00195CDD"/>
    <w:rsid w:val="001963EF"/>
    <w:rsid w:val="00196A6E"/>
    <w:rsid w:val="00196C94"/>
    <w:rsid w:val="00197131"/>
    <w:rsid w:val="001A014A"/>
    <w:rsid w:val="001A0C30"/>
    <w:rsid w:val="001A0EA4"/>
    <w:rsid w:val="001A197F"/>
    <w:rsid w:val="001A1F7D"/>
    <w:rsid w:val="001A229E"/>
    <w:rsid w:val="001A23ED"/>
    <w:rsid w:val="001A2754"/>
    <w:rsid w:val="001A3736"/>
    <w:rsid w:val="001A3B45"/>
    <w:rsid w:val="001A4FAE"/>
    <w:rsid w:val="001A5914"/>
    <w:rsid w:val="001A5F46"/>
    <w:rsid w:val="001A75DD"/>
    <w:rsid w:val="001A77BB"/>
    <w:rsid w:val="001A78D9"/>
    <w:rsid w:val="001A7E5E"/>
    <w:rsid w:val="001B1687"/>
    <w:rsid w:val="001B199F"/>
    <w:rsid w:val="001B2F21"/>
    <w:rsid w:val="001B2F3D"/>
    <w:rsid w:val="001B33C0"/>
    <w:rsid w:val="001B34F5"/>
    <w:rsid w:val="001B538C"/>
    <w:rsid w:val="001B72D8"/>
    <w:rsid w:val="001C0CB4"/>
    <w:rsid w:val="001C0FAD"/>
    <w:rsid w:val="001C2BD0"/>
    <w:rsid w:val="001C3757"/>
    <w:rsid w:val="001C3DC8"/>
    <w:rsid w:val="001C45CC"/>
    <w:rsid w:val="001C4FAA"/>
    <w:rsid w:val="001C5007"/>
    <w:rsid w:val="001C5A60"/>
    <w:rsid w:val="001C70B0"/>
    <w:rsid w:val="001C72BA"/>
    <w:rsid w:val="001C78BD"/>
    <w:rsid w:val="001D197F"/>
    <w:rsid w:val="001D3F14"/>
    <w:rsid w:val="001D4A24"/>
    <w:rsid w:val="001D5E7A"/>
    <w:rsid w:val="001D6B98"/>
    <w:rsid w:val="001D7571"/>
    <w:rsid w:val="001E0023"/>
    <w:rsid w:val="001E395C"/>
    <w:rsid w:val="001E3A0C"/>
    <w:rsid w:val="001E4961"/>
    <w:rsid w:val="001E54B2"/>
    <w:rsid w:val="001F057A"/>
    <w:rsid w:val="001F09DE"/>
    <w:rsid w:val="001F0DDC"/>
    <w:rsid w:val="001F1D5F"/>
    <w:rsid w:val="001F255C"/>
    <w:rsid w:val="001F37B3"/>
    <w:rsid w:val="001F3AFB"/>
    <w:rsid w:val="001F466D"/>
    <w:rsid w:val="001F5AB9"/>
    <w:rsid w:val="001F5D3B"/>
    <w:rsid w:val="001F5F95"/>
    <w:rsid w:val="002009D3"/>
    <w:rsid w:val="00200EEF"/>
    <w:rsid w:val="00203008"/>
    <w:rsid w:val="00203521"/>
    <w:rsid w:val="002038BE"/>
    <w:rsid w:val="00204728"/>
    <w:rsid w:val="00204F9F"/>
    <w:rsid w:val="002061A2"/>
    <w:rsid w:val="00206946"/>
    <w:rsid w:val="002078A3"/>
    <w:rsid w:val="00210489"/>
    <w:rsid w:val="00211FDC"/>
    <w:rsid w:val="002132FA"/>
    <w:rsid w:val="00214A3C"/>
    <w:rsid w:val="0021619E"/>
    <w:rsid w:val="0021671D"/>
    <w:rsid w:val="00216EE1"/>
    <w:rsid w:val="002175E2"/>
    <w:rsid w:val="00221657"/>
    <w:rsid w:val="00222E90"/>
    <w:rsid w:val="00223F8A"/>
    <w:rsid w:val="002243F7"/>
    <w:rsid w:val="00224B22"/>
    <w:rsid w:val="002279F8"/>
    <w:rsid w:val="0023144A"/>
    <w:rsid w:val="002319F8"/>
    <w:rsid w:val="00231FB8"/>
    <w:rsid w:val="002325C3"/>
    <w:rsid w:val="002329D9"/>
    <w:rsid w:val="00232C77"/>
    <w:rsid w:val="00234FFF"/>
    <w:rsid w:val="00235786"/>
    <w:rsid w:val="00236912"/>
    <w:rsid w:val="002402FD"/>
    <w:rsid w:val="00240F5C"/>
    <w:rsid w:val="00241370"/>
    <w:rsid w:val="00243EB3"/>
    <w:rsid w:val="0024417B"/>
    <w:rsid w:val="002453F8"/>
    <w:rsid w:val="00246D86"/>
    <w:rsid w:val="00246FDA"/>
    <w:rsid w:val="0024736C"/>
    <w:rsid w:val="00247F48"/>
    <w:rsid w:val="0025117F"/>
    <w:rsid w:val="0025169B"/>
    <w:rsid w:val="00251CE1"/>
    <w:rsid w:val="00251E0A"/>
    <w:rsid w:val="00253EB6"/>
    <w:rsid w:val="00254F9C"/>
    <w:rsid w:val="00257126"/>
    <w:rsid w:val="002572E5"/>
    <w:rsid w:val="00261D45"/>
    <w:rsid w:val="0026234D"/>
    <w:rsid w:val="00264B03"/>
    <w:rsid w:val="00266339"/>
    <w:rsid w:val="002677FB"/>
    <w:rsid w:val="00267C7D"/>
    <w:rsid w:val="00270186"/>
    <w:rsid w:val="00270B3E"/>
    <w:rsid w:val="0027180E"/>
    <w:rsid w:val="00271CE2"/>
    <w:rsid w:val="002724B5"/>
    <w:rsid w:val="002738A6"/>
    <w:rsid w:val="00274561"/>
    <w:rsid w:val="002759F7"/>
    <w:rsid w:val="0027613F"/>
    <w:rsid w:val="0027631B"/>
    <w:rsid w:val="0027645D"/>
    <w:rsid w:val="00277E6B"/>
    <w:rsid w:val="00281165"/>
    <w:rsid w:val="00281432"/>
    <w:rsid w:val="00283726"/>
    <w:rsid w:val="00283D0A"/>
    <w:rsid w:val="00284B28"/>
    <w:rsid w:val="00284B99"/>
    <w:rsid w:val="00286EB4"/>
    <w:rsid w:val="00290CCE"/>
    <w:rsid w:val="00291DA2"/>
    <w:rsid w:val="002929DE"/>
    <w:rsid w:val="00292A13"/>
    <w:rsid w:val="0029312C"/>
    <w:rsid w:val="002935A7"/>
    <w:rsid w:val="00293F59"/>
    <w:rsid w:val="00294302"/>
    <w:rsid w:val="00294E24"/>
    <w:rsid w:val="00294F40"/>
    <w:rsid w:val="00295C4D"/>
    <w:rsid w:val="0029711D"/>
    <w:rsid w:val="002A13BB"/>
    <w:rsid w:val="002A1EEC"/>
    <w:rsid w:val="002A2159"/>
    <w:rsid w:val="002A26D2"/>
    <w:rsid w:val="002A41AF"/>
    <w:rsid w:val="002A6469"/>
    <w:rsid w:val="002B074B"/>
    <w:rsid w:val="002B09D4"/>
    <w:rsid w:val="002B0ED4"/>
    <w:rsid w:val="002B1242"/>
    <w:rsid w:val="002B2736"/>
    <w:rsid w:val="002B44BC"/>
    <w:rsid w:val="002B45EF"/>
    <w:rsid w:val="002B675C"/>
    <w:rsid w:val="002B792B"/>
    <w:rsid w:val="002B7F21"/>
    <w:rsid w:val="002C021F"/>
    <w:rsid w:val="002C21A4"/>
    <w:rsid w:val="002C428A"/>
    <w:rsid w:val="002C4525"/>
    <w:rsid w:val="002C45A0"/>
    <w:rsid w:val="002C5E95"/>
    <w:rsid w:val="002C6A5A"/>
    <w:rsid w:val="002D08F8"/>
    <w:rsid w:val="002D0FDE"/>
    <w:rsid w:val="002D1289"/>
    <w:rsid w:val="002D1CFE"/>
    <w:rsid w:val="002D2221"/>
    <w:rsid w:val="002D23BC"/>
    <w:rsid w:val="002D2E3A"/>
    <w:rsid w:val="002D3A95"/>
    <w:rsid w:val="002E3AB7"/>
    <w:rsid w:val="002E3FD7"/>
    <w:rsid w:val="002E414C"/>
    <w:rsid w:val="002E58EA"/>
    <w:rsid w:val="002E6697"/>
    <w:rsid w:val="002E6E32"/>
    <w:rsid w:val="002E79A4"/>
    <w:rsid w:val="002F038E"/>
    <w:rsid w:val="002F33AE"/>
    <w:rsid w:val="002F5A21"/>
    <w:rsid w:val="002F5E8F"/>
    <w:rsid w:val="002F5EB5"/>
    <w:rsid w:val="00301463"/>
    <w:rsid w:val="003021CC"/>
    <w:rsid w:val="0030356C"/>
    <w:rsid w:val="003051DF"/>
    <w:rsid w:val="00305F66"/>
    <w:rsid w:val="0030648F"/>
    <w:rsid w:val="00306A98"/>
    <w:rsid w:val="00306FF2"/>
    <w:rsid w:val="00307A46"/>
    <w:rsid w:val="003104F2"/>
    <w:rsid w:val="00310F8E"/>
    <w:rsid w:val="00311B55"/>
    <w:rsid w:val="00312F83"/>
    <w:rsid w:val="003134B5"/>
    <w:rsid w:val="003136FC"/>
    <w:rsid w:val="003156A6"/>
    <w:rsid w:val="00315752"/>
    <w:rsid w:val="00315C78"/>
    <w:rsid w:val="003161C0"/>
    <w:rsid w:val="0031638D"/>
    <w:rsid w:val="00316EC9"/>
    <w:rsid w:val="00317F0A"/>
    <w:rsid w:val="003227E5"/>
    <w:rsid w:val="00322CC8"/>
    <w:rsid w:val="00322CF6"/>
    <w:rsid w:val="00323BB8"/>
    <w:rsid w:val="00324170"/>
    <w:rsid w:val="00324FBF"/>
    <w:rsid w:val="00325386"/>
    <w:rsid w:val="00325F4F"/>
    <w:rsid w:val="0032670C"/>
    <w:rsid w:val="00327389"/>
    <w:rsid w:val="00327946"/>
    <w:rsid w:val="00327E16"/>
    <w:rsid w:val="00330030"/>
    <w:rsid w:val="00330081"/>
    <w:rsid w:val="00332256"/>
    <w:rsid w:val="00334397"/>
    <w:rsid w:val="00334A15"/>
    <w:rsid w:val="00334E85"/>
    <w:rsid w:val="00335AE0"/>
    <w:rsid w:val="00336A21"/>
    <w:rsid w:val="00336C8E"/>
    <w:rsid w:val="00341640"/>
    <w:rsid w:val="00341B05"/>
    <w:rsid w:val="00341CB9"/>
    <w:rsid w:val="00342330"/>
    <w:rsid w:val="00344154"/>
    <w:rsid w:val="0034694C"/>
    <w:rsid w:val="0035307F"/>
    <w:rsid w:val="00353534"/>
    <w:rsid w:val="00354646"/>
    <w:rsid w:val="00354EFF"/>
    <w:rsid w:val="00356C12"/>
    <w:rsid w:val="00357598"/>
    <w:rsid w:val="00357B0C"/>
    <w:rsid w:val="00360531"/>
    <w:rsid w:val="00360615"/>
    <w:rsid w:val="00360E7D"/>
    <w:rsid w:val="003618F1"/>
    <w:rsid w:val="00363678"/>
    <w:rsid w:val="00364D3F"/>
    <w:rsid w:val="003651FC"/>
    <w:rsid w:val="00365884"/>
    <w:rsid w:val="00367CEB"/>
    <w:rsid w:val="00374643"/>
    <w:rsid w:val="003766E3"/>
    <w:rsid w:val="00376A02"/>
    <w:rsid w:val="00377B79"/>
    <w:rsid w:val="00382C4B"/>
    <w:rsid w:val="00383BC1"/>
    <w:rsid w:val="003849B2"/>
    <w:rsid w:val="00385005"/>
    <w:rsid w:val="0038572E"/>
    <w:rsid w:val="00386F1F"/>
    <w:rsid w:val="00390630"/>
    <w:rsid w:val="003914BB"/>
    <w:rsid w:val="00391555"/>
    <w:rsid w:val="003936C1"/>
    <w:rsid w:val="003937C1"/>
    <w:rsid w:val="003975FB"/>
    <w:rsid w:val="003A19F9"/>
    <w:rsid w:val="003A4E5E"/>
    <w:rsid w:val="003A4F47"/>
    <w:rsid w:val="003A5851"/>
    <w:rsid w:val="003A58B2"/>
    <w:rsid w:val="003A68C7"/>
    <w:rsid w:val="003B01BE"/>
    <w:rsid w:val="003B1598"/>
    <w:rsid w:val="003B1784"/>
    <w:rsid w:val="003B27C9"/>
    <w:rsid w:val="003B2D21"/>
    <w:rsid w:val="003B3894"/>
    <w:rsid w:val="003B71BA"/>
    <w:rsid w:val="003C2194"/>
    <w:rsid w:val="003C3B29"/>
    <w:rsid w:val="003C4E84"/>
    <w:rsid w:val="003C54BA"/>
    <w:rsid w:val="003C5516"/>
    <w:rsid w:val="003C6CCA"/>
    <w:rsid w:val="003C6DAD"/>
    <w:rsid w:val="003C73D7"/>
    <w:rsid w:val="003D142D"/>
    <w:rsid w:val="003D2C87"/>
    <w:rsid w:val="003D3644"/>
    <w:rsid w:val="003D3B6F"/>
    <w:rsid w:val="003D3D60"/>
    <w:rsid w:val="003D55C3"/>
    <w:rsid w:val="003D6517"/>
    <w:rsid w:val="003D6750"/>
    <w:rsid w:val="003D6D75"/>
    <w:rsid w:val="003D6ED4"/>
    <w:rsid w:val="003D720B"/>
    <w:rsid w:val="003D7BA7"/>
    <w:rsid w:val="003D7D1F"/>
    <w:rsid w:val="003E034E"/>
    <w:rsid w:val="003E051F"/>
    <w:rsid w:val="003E05A9"/>
    <w:rsid w:val="003E16E3"/>
    <w:rsid w:val="003E4A30"/>
    <w:rsid w:val="003E4F4C"/>
    <w:rsid w:val="003E6388"/>
    <w:rsid w:val="003E7473"/>
    <w:rsid w:val="003F0EC9"/>
    <w:rsid w:val="003F0F91"/>
    <w:rsid w:val="003F1D70"/>
    <w:rsid w:val="003F2CBB"/>
    <w:rsid w:val="003F304C"/>
    <w:rsid w:val="003F3A0F"/>
    <w:rsid w:val="003F58D8"/>
    <w:rsid w:val="00400DF1"/>
    <w:rsid w:val="0040127F"/>
    <w:rsid w:val="00401C14"/>
    <w:rsid w:val="00403B9C"/>
    <w:rsid w:val="00403F21"/>
    <w:rsid w:val="00404EA3"/>
    <w:rsid w:val="00405538"/>
    <w:rsid w:val="00406968"/>
    <w:rsid w:val="00406B87"/>
    <w:rsid w:val="00406C1D"/>
    <w:rsid w:val="00407BB4"/>
    <w:rsid w:val="00410530"/>
    <w:rsid w:val="00411B00"/>
    <w:rsid w:val="00413A87"/>
    <w:rsid w:val="004151E0"/>
    <w:rsid w:val="004157A9"/>
    <w:rsid w:val="00416193"/>
    <w:rsid w:val="00416318"/>
    <w:rsid w:val="0041642E"/>
    <w:rsid w:val="00416833"/>
    <w:rsid w:val="00416C7B"/>
    <w:rsid w:val="004215B9"/>
    <w:rsid w:val="00421F9E"/>
    <w:rsid w:val="004227E3"/>
    <w:rsid w:val="004228C4"/>
    <w:rsid w:val="00423BE0"/>
    <w:rsid w:val="00423FE7"/>
    <w:rsid w:val="00424AF2"/>
    <w:rsid w:val="0042522D"/>
    <w:rsid w:val="00425C76"/>
    <w:rsid w:val="004271A6"/>
    <w:rsid w:val="00427DA1"/>
    <w:rsid w:val="00430153"/>
    <w:rsid w:val="00430734"/>
    <w:rsid w:val="00430A64"/>
    <w:rsid w:val="0043300C"/>
    <w:rsid w:val="00434CA5"/>
    <w:rsid w:val="00434DBA"/>
    <w:rsid w:val="0043527D"/>
    <w:rsid w:val="00436B18"/>
    <w:rsid w:val="00436DEC"/>
    <w:rsid w:val="00437727"/>
    <w:rsid w:val="00440ACE"/>
    <w:rsid w:val="00440B83"/>
    <w:rsid w:val="004417E5"/>
    <w:rsid w:val="004419A0"/>
    <w:rsid w:val="0044223D"/>
    <w:rsid w:val="00443C8D"/>
    <w:rsid w:val="00443CCF"/>
    <w:rsid w:val="00444D66"/>
    <w:rsid w:val="00444FC0"/>
    <w:rsid w:val="004461F6"/>
    <w:rsid w:val="0044752B"/>
    <w:rsid w:val="004506D8"/>
    <w:rsid w:val="00452D70"/>
    <w:rsid w:val="00452FCA"/>
    <w:rsid w:val="00453033"/>
    <w:rsid w:val="004549BD"/>
    <w:rsid w:val="00455565"/>
    <w:rsid w:val="00455E54"/>
    <w:rsid w:val="004568B9"/>
    <w:rsid w:val="004573E3"/>
    <w:rsid w:val="00457AAE"/>
    <w:rsid w:val="004612E4"/>
    <w:rsid w:val="00464758"/>
    <w:rsid w:val="00464DFC"/>
    <w:rsid w:val="00465DA4"/>
    <w:rsid w:val="00466862"/>
    <w:rsid w:val="00466C3C"/>
    <w:rsid w:val="0046742A"/>
    <w:rsid w:val="00470F52"/>
    <w:rsid w:val="00470FAD"/>
    <w:rsid w:val="00472572"/>
    <w:rsid w:val="00473755"/>
    <w:rsid w:val="00473F5A"/>
    <w:rsid w:val="004769F7"/>
    <w:rsid w:val="004831AE"/>
    <w:rsid w:val="00483264"/>
    <w:rsid w:val="00484E81"/>
    <w:rsid w:val="00486D48"/>
    <w:rsid w:val="0049022D"/>
    <w:rsid w:val="0049178B"/>
    <w:rsid w:val="00491E35"/>
    <w:rsid w:val="00492A4C"/>
    <w:rsid w:val="004933CD"/>
    <w:rsid w:val="00493DFF"/>
    <w:rsid w:val="004948A4"/>
    <w:rsid w:val="00494ACE"/>
    <w:rsid w:val="00495931"/>
    <w:rsid w:val="004963AA"/>
    <w:rsid w:val="004964B0"/>
    <w:rsid w:val="004A10C4"/>
    <w:rsid w:val="004A13A1"/>
    <w:rsid w:val="004A2677"/>
    <w:rsid w:val="004A537C"/>
    <w:rsid w:val="004A6331"/>
    <w:rsid w:val="004A7AD3"/>
    <w:rsid w:val="004B10A3"/>
    <w:rsid w:val="004B1C65"/>
    <w:rsid w:val="004B1ECD"/>
    <w:rsid w:val="004B26D9"/>
    <w:rsid w:val="004B3022"/>
    <w:rsid w:val="004B339A"/>
    <w:rsid w:val="004B38CA"/>
    <w:rsid w:val="004B3D65"/>
    <w:rsid w:val="004B3F2F"/>
    <w:rsid w:val="004B457E"/>
    <w:rsid w:val="004B54F8"/>
    <w:rsid w:val="004B6541"/>
    <w:rsid w:val="004B7AA9"/>
    <w:rsid w:val="004C070E"/>
    <w:rsid w:val="004C2EF2"/>
    <w:rsid w:val="004C49C5"/>
    <w:rsid w:val="004C7C71"/>
    <w:rsid w:val="004D0144"/>
    <w:rsid w:val="004D1C19"/>
    <w:rsid w:val="004D2FBB"/>
    <w:rsid w:val="004D3196"/>
    <w:rsid w:val="004D5AF3"/>
    <w:rsid w:val="004D5EED"/>
    <w:rsid w:val="004D64F3"/>
    <w:rsid w:val="004E008E"/>
    <w:rsid w:val="004E2515"/>
    <w:rsid w:val="004E2DAD"/>
    <w:rsid w:val="004E3515"/>
    <w:rsid w:val="004E4EA5"/>
    <w:rsid w:val="004F0E4F"/>
    <w:rsid w:val="004F1747"/>
    <w:rsid w:val="004F189C"/>
    <w:rsid w:val="004F1B26"/>
    <w:rsid w:val="004F3457"/>
    <w:rsid w:val="004F37B7"/>
    <w:rsid w:val="004F42DB"/>
    <w:rsid w:val="004F45CC"/>
    <w:rsid w:val="004F533F"/>
    <w:rsid w:val="004F690F"/>
    <w:rsid w:val="00500F41"/>
    <w:rsid w:val="00501E92"/>
    <w:rsid w:val="005020E4"/>
    <w:rsid w:val="00503204"/>
    <w:rsid w:val="00503359"/>
    <w:rsid w:val="00503A18"/>
    <w:rsid w:val="00506976"/>
    <w:rsid w:val="00507F9E"/>
    <w:rsid w:val="00511CAF"/>
    <w:rsid w:val="0051305A"/>
    <w:rsid w:val="005138DF"/>
    <w:rsid w:val="00514051"/>
    <w:rsid w:val="00516E89"/>
    <w:rsid w:val="005207D8"/>
    <w:rsid w:val="00520C91"/>
    <w:rsid w:val="00520D6F"/>
    <w:rsid w:val="00520FAC"/>
    <w:rsid w:val="0052238A"/>
    <w:rsid w:val="00523197"/>
    <w:rsid w:val="00524AA8"/>
    <w:rsid w:val="00525431"/>
    <w:rsid w:val="005259E4"/>
    <w:rsid w:val="00526733"/>
    <w:rsid w:val="00527994"/>
    <w:rsid w:val="00527F51"/>
    <w:rsid w:val="00527F9B"/>
    <w:rsid w:val="0053020D"/>
    <w:rsid w:val="00530419"/>
    <w:rsid w:val="0053050E"/>
    <w:rsid w:val="005318D1"/>
    <w:rsid w:val="00531D01"/>
    <w:rsid w:val="00534060"/>
    <w:rsid w:val="005343A5"/>
    <w:rsid w:val="005348E1"/>
    <w:rsid w:val="00534C48"/>
    <w:rsid w:val="0053596B"/>
    <w:rsid w:val="005370B6"/>
    <w:rsid w:val="005372AD"/>
    <w:rsid w:val="00537F50"/>
    <w:rsid w:val="00540EA5"/>
    <w:rsid w:val="005413C0"/>
    <w:rsid w:val="00541E4C"/>
    <w:rsid w:val="00542854"/>
    <w:rsid w:val="005435D0"/>
    <w:rsid w:val="00544541"/>
    <w:rsid w:val="00544F1F"/>
    <w:rsid w:val="0054689D"/>
    <w:rsid w:val="00546D82"/>
    <w:rsid w:val="005475C6"/>
    <w:rsid w:val="00547A7D"/>
    <w:rsid w:val="00547FE3"/>
    <w:rsid w:val="005501B0"/>
    <w:rsid w:val="0055022C"/>
    <w:rsid w:val="00550A85"/>
    <w:rsid w:val="00553FF0"/>
    <w:rsid w:val="00561306"/>
    <w:rsid w:val="00563387"/>
    <w:rsid w:val="00563CC3"/>
    <w:rsid w:val="005662F4"/>
    <w:rsid w:val="00566A60"/>
    <w:rsid w:val="00567CCA"/>
    <w:rsid w:val="00570A17"/>
    <w:rsid w:val="0057121D"/>
    <w:rsid w:val="0057167D"/>
    <w:rsid w:val="00572AE5"/>
    <w:rsid w:val="00573C8D"/>
    <w:rsid w:val="00574980"/>
    <w:rsid w:val="00575031"/>
    <w:rsid w:val="0057571A"/>
    <w:rsid w:val="00575CDE"/>
    <w:rsid w:val="00576D18"/>
    <w:rsid w:val="00576F07"/>
    <w:rsid w:val="00581AC8"/>
    <w:rsid w:val="00581B88"/>
    <w:rsid w:val="00582001"/>
    <w:rsid w:val="005840BB"/>
    <w:rsid w:val="0058457E"/>
    <w:rsid w:val="00584DC4"/>
    <w:rsid w:val="005860B7"/>
    <w:rsid w:val="005867DD"/>
    <w:rsid w:val="005878DF"/>
    <w:rsid w:val="00590B0E"/>
    <w:rsid w:val="00590E8A"/>
    <w:rsid w:val="00591566"/>
    <w:rsid w:val="00597201"/>
    <w:rsid w:val="005974E1"/>
    <w:rsid w:val="00597BDF"/>
    <w:rsid w:val="00597D9B"/>
    <w:rsid w:val="005A00B9"/>
    <w:rsid w:val="005A0678"/>
    <w:rsid w:val="005A0897"/>
    <w:rsid w:val="005A13FF"/>
    <w:rsid w:val="005A14E9"/>
    <w:rsid w:val="005A1D6A"/>
    <w:rsid w:val="005A4290"/>
    <w:rsid w:val="005A45A2"/>
    <w:rsid w:val="005A48C7"/>
    <w:rsid w:val="005A4A5F"/>
    <w:rsid w:val="005A532B"/>
    <w:rsid w:val="005A7742"/>
    <w:rsid w:val="005A791C"/>
    <w:rsid w:val="005B091E"/>
    <w:rsid w:val="005B111B"/>
    <w:rsid w:val="005B207E"/>
    <w:rsid w:val="005B397C"/>
    <w:rsid w:val="005B3B70"/>
    <w:rsid w:val="005B476B"/>
    <w:rsid w:val="005B4D91"/>
    <w:rsid w:val="005B5B88"/>
    <w:rsid w:val="005B6C65"/>
    <w:rsid w:val="005B726D"/>
    <w:rsid w:val="005C03CB"/>
    <w:rsid w:val="005C151B"/>
    <w:rsid w:val="005C3747"/>
    <w:rsid w:val="005C374E"/>
    <w:rsid w:val="005C3A50"/>
    <w:rsid w:val="005C3C09"/>
    <w:rsid w:val="005C69C7"/>
    <w:rsid w:val="005C7DD3"/>
    <w:rsid w:val="005C7DDB"/>
    <w:rsid w:val="005D1D4C"/>
    <w:rsid w:val="005D1EE3"/>
    <w:rsid w:val="005D23B3"/>
    <w:rsid w:val="005D2653"/>
    <w:rsid w:val="005D2E70"/>
    <w:rsid w:val="005D337C"/>
    <w:rsid w:val="005D3633"/>
    <w:rsid w:val="005D3DFE"/>
    <w:rsid w:val="005D3F80"/>
    <w:rsid w:val="005D4120"/>
    <w:rsid w:val="005D485D"/>
    <w:rsid w:val="005D6405"/>
    <w:rsid w:val="005D6D7A"/>
    <w:rsid w:val="005D6FE0"/>
    <w:rsid w:val="005D7A86"/>
    <w:rsid w:val="005E11FD"/>
    <w:rsid w:val="005E4BA6"/>
    <w:rsid w:val="005E6039"/>
    <w:rsid w:val="005E633E"/>
    <w:rsid w:val="005E693C"/>
    <w:rsid w:val="005E7CCC"/>
    <w:rsid w:val="005E7D3A"/>
    <w:rsid w:val="005F1115"/>
    <w:rsid w:val="005F1B4B"/>
    <w:rsid w:val="005F3BB8"/>
    <w:rsid w:val="005F4349"/>
    <w:rsid w:val="005F5AD4"/>
    <w:rsid w:val="005F726B"/>
    <w:rsid w:val="00601546"/>
    <w:rsid w:val="006022A0"/>
    <w:rsid w:val="00602D8A"/>
    <w:rsid w:val="00603BCA"/>
    <w:rsid w:val="006049DF"/>
    <w:rsid w:val="0060569B"/>
    <w:rsid w:val="006063C8"/>
    <w:rsid w:val="00611038"/>
    <w:rsid w:val="00611B69"/>
    <w:rsid w:val="00613411"/>
    <w:rsid w:val="006135F1"/>
    <w:rsid w:val="006141BA"/>
    <w:rsid w:val="00614809"/>
    <w:rsid w:val="00615766"/>
    <w:rsid w:val="0061613F"/>
    <w:rsid w:val="006162A4"/>
    <w:rsid w:val="0061644C"/>
    <w:rsid w:val="00617275"/>
    <w:rsid w:val="006174EE"/>
    <w:rsid w:val="00617685"/>
    <w:rsid w:val="00617701"/>
    <w:rsid w:val="00617CB1"/>
    <w:rsid w:val="0062107F"/>
    <w:rsid w:val="00621DE2"/>
    <w:rsid w:val="00623740"/>
    <w:rsid w:val="00624732"/>
    <w:rsid w:val="00624ED9"/>
    <w:rsid w:val="006266DC"/>
    <w:rsid w:val="0062672B"/>
    <w:rsid w:val="0063010A"/>
    <w:rsid w:val="00630A7D"/>
    <w:rsid w:val="00630C12"/>
    <w:rsid w:val="006318E1"/>
    <w:rsid w:val="006318FB"/>
    <w:rsid w:val="00632B4C"/>
    <w:rsid w:val="006331FB"/>
    <w:rsid w:val="006345B0"/>
    <w:rsid w:val="00635F4F"/>
    <w:rsid w:val="00637DD8"/>
    <w:rsid w:val="00642064"/>
    <w:rsid w:val="00642928"/>
    <w:rsid w:val="00642974"/>
    <w:rsid w:val="00644855"/>
    <w:rsid w:val="00647493"/>
    <w:rsid w:val="00651A07"/>
    <w:rsid w:val="0065277D"/>
    <w:rsid w:val="00652A40"/>
    <w:rsid w:val="00653088"/>
    <w:rsid w:val="00654123"/>
    <w:rsid w:val="0065518A"/>
    <w:rsid w:val="006556BA"/>
    <w:rsid w:val="00655F88"/>
    <w:rsid w:val="006565AC"/>
    <w:rsid w:val="006576ED"/>
    <w:rsid w:val="00657AF4"/>
    <w:rsid w:val="00660A9F"/>
    <w:rsid w:val="006635DA"/>
    <w:rsid w:val="00663BFE"/>
    <w:rsid w:val="0066422E"/>
    <w:rsid w:val="00665A57"/>
    <w:rsid w:val="006662F1"/>
    <w:rsid w:val="006665B6"/>
    <w:rsid w:val="00666DF5"/>
    <w:rsid w:val="006679CC"/>
    <w:rsid w:val="0067128D"/>
    <w:rsid w:val="0067162D"/>
    <w:rsid w:val="00671F9B"/>
    <w:rsid w:val="00672957"/>
    <w:rsid w:val="00672AA4"/>
    <w:rsid w:val="00672BEE"/>
    <w:rsid w:val="006739BA"/>
    <w:rsid w:val="0067485A"/>
    <w:rsid w:val="00674990"/>
    <w:rsid w:val="00674CB4"/>
    <w:rsid w:val="00675015"/>
    <w:rsid w:val="0067574B"/>
    <w:rsid w:val="00675A18"/>
    <w:rsid w:val="00681602"/>
    <w:rsid w:val="006816F4"/>
    <w:rsid w:val="00681C90"/>
    <w:rsid w:val="00683C85"/>
    <w:rsid w:val="00684346"/>
    <w:rsid w:val="006845F2"/>
    <w:rsid w:val="006850C6"/>
    <w:rsid w:val="006862D3"/>
    <w:rsid w:val="0068696D"/>
    <w:rsid w:val="00687DB5"/>
    <w:rsid w:val="0069144A"/>
    <w:rsid w:val="00694848"/>
    <w:rsid w:val="006954C5"/>
    <w:rsid w:val="006954C7"/>
    <w:rsid w:val="0069626C"/>
    <w:rsid w:val="006976ED"/>
    <w:rsid w:val="006A0F3C"/>
    <w:rsid w:val="006A25CF"/>
    <w:rsid w:val="006A284A"/>
    <w:rsid w:val="006A2EE0"/>
    <w:rsid w:val="006A3EFE"/>
    <w:rsid w:val="006A3FE8"/>
    <w:rsid w:val="006A52F8"/>
    <w:rsid w:val="006A562D"/>
    <w:rsid w:val="006A623E"/>
    <w:rsid w:val="006B1C5D"/>
    <w:rsid w:val="006B22EA"/>
    <w:rsid w:val="006B2622"/>
    <w:rsid w:val="006B29EA"/>
    <w:rsid w:val="006B2ACF"/>
    <w:rsid w:val="006B2BCF"/>
    <w:rsid w:val="006B3024"/>
    <w:rsid w:val="006B3711"/>
    <w:rsid w:val="006B468F"/>
    <w:rsid w:val="006B6819"/>
    <w:rsid w:val="006B6B92"/>
    <w:rsid w:val="006B6D4F"/>
    <w:rsid w:val="006C0313"/>
    <w:rsid w:val="006C101A"/>
    <w:rsid w:val="006C2FFC"/>
    <w:rsid w:val="006C65D6"/>
    <w:rsid w:val="006D14C7"/>
    <w:rsid w:val="006D226C"/>
    <w:rsid w:val="006D22A7"/>
    <w:rsid w:val="006D31DA"/>
    <w:rsid w:val="006D3A1E"/>
    <w:rsid w:val="006D3ACE"/>
    <w:rsid w:val="006D494B"/>
    <w:rsid w:val="006D5485"/>
    <w:rsid w:val="006D570E"/>
    <w:rsid w:val="006D586E"/>
    <w:rsid w:val="006D5F14"/>
    <w:rsid w:val="006D752B"/>
    <w:rsid w:val="006D7A9C"/>
    <w:rsid w:val="006E04B5"/>
    <w:rsid w:val="006E27A0"/>
    <w:rsid w:val="006E3209"/>
    <w:rsid w:val="006E4CAC"/>
    <w:rsid w:val="006E52EF"/>
    <w:rsid w:val="006E6492"/>
    <w:rsid w:val="006E6B05"/>
    <w:rsid w:val="006E798B"/>
    <w:rsid w:val="006E7A30"/>
    <w:rsid w:val="006E7F73"/>
    <w:rsid w:val="006F01DA"/>
    <w:rsid w:val="006F38FD"/>
    <w:rsid w:val="006F3B04"/>
    <w:rsid w:val="006F52B0"/>
    <w:rsid w:val="006F5D78"/>
    <w:rsid w:val="006F736E"/>
    <w:rsid w:val="007006BA"/>
    <w:rsid w:val="00701DEE"/>
    <w:rsid w:val="00702928"/>
    <w:rsid w:val="007031DA"/>
    <w:rsid w:val="00703960"/>
    <w:rsid w:val="00703C8B"/>
    <w:rsid w:val="00704DC3"/>
    <w:rsid w:val="00706177"/>
    <w:rsid w:val="00706FB1"/>
    <w:rsid w:val="007075C9"/>
    <w:rsid w:val="00710037"/>
    <w:rsid w:val="00710059"/>
    <w:rsid w:val="007106B2"/>
    <w:rsid w:val="00713204"/>
    <w:rsid w:val="007133FC"/>
    <w:rsid w:val="00713C38"/>
    <w:rsid w:val="00714065"/>
    <w:rsid w:val="00714FDC"/>
    <w:rsid w:val="007169D2"/>
    <w:rsid w:val="00716B39"/>
    <w:rsid w:val="00720C35"/>
    <w:rsid w:val="007219CB"/>
    <w:rsid w:val="0072200F"/>
    <w:rsid w:val="0072219E"/>
    <w:rsid w:val="00722844"/>
    <w:rsid w:val="00723DA5"/>
    <w:rsid w:val="007253AF"/>
    <w:rsid w:val="00725F7D"/>
    <w:rsid w:val="007275C6"/>
    <w:rsid w:val="007306D7"/>
    <w:rsid w:val="007314AE"/>
    <w:rsid w:val="00731E92"/>
    <w:rsid w:val="00732AB1"/>
    <w:rsid w:val="007336B3"/>
    <w:rsid w:val="007372C3"/>
    <w:rsid w:val="00737C92"/>
    <w:rsid w:val="0074037E"/>
    <w:rsid w:val="00740E3F"/>
    <w:rsid w:val="007414F1"/>
    <w:rsid w:val="00743089"/>
    <w:rsid w:val="00743186"/>
    <w:rsid w:val="007433D5"/>
    <w:rsid w:val="0074341E"/>
    <w:rsid w:val="007444A2"/>
    <w:rsid w:val="0074570D"/>
    <w:rsid w:val="00750566"/>
    <w:rsid w:val="00751553"/>
    <w:rsid w:val="007516D6"/>
    <w:rsid w:val="007527DE"/>
    <w:rsid w:val="00752F0F"/>
    <w:rsid w:val="00753496"/>
    <w:rsid w:val="007557FE"/>
    <w:rsid w:val="007575ED"/>
    <w:rsid w:val="00757882"/>
    <w:rsid w:val="00757BF3"/>
    <w:rsid w:val="0076094E"/>
    <w:rsid w:val="00760E33"/>
    <w:rsid w:val="00761E29"/>
    <w:rsid w:val="0076745F"/>
    <w:rsid w:val="00767DFD"/>
    <w:rsid w:val="00770735"/>
    <w:rsid w:val="00771D80"/>
    <w:rsid w:val="00772433"/>
    <w:rsid w:val="007727F9"/>
    <w:rsid w:val="00773562"/>
    <w:rsid w:val="007753B0"/>
    <w:rsid w:val="007820F3"/>
    <w:rsid w:val="00783B33"/>
    <w:rsid w:val="00783B6E"/>
    <w:rsid w:val="00783CF7"/>
    <w:rsid w:val="0078501E"/>
    <w:rsid w:val="007855AE"/>
    <w:rsid w:val="00791099"/>
    <w:rsid w:val="007912F0"/>
    <w:rsid w:val="0079300B"/>
    <w:rsid w:val="007941D2"/>
    <w:rsid w:val="00797AEE"/>
    <w:rsid w:val="007A1350"/>
    <w:rsid w:val="007A136E"/>
    <w:rsid w:val="007A2791"/>
    <w:rsid w:val="007A31AF"/>
    <w:rsid w:val="007A382B"/>
    <w:rsid w:val="007A3930"/>
    <w:rsid w:val="007A3ED7"/>
    <w:rsid w:val="007A61E5"/>
    <w:rsid w:val="007A6551"/>
    <w:rsid w:val="007A666C"/>
    <w:rsid w:val="007A66F1"/>
    <w:rsid w:val="007B0DCF"/>
    <w:rsid w:val="007B1387"/>
    <w:rsid w:val="007B22B9"/>
    <w:rsid w:val="007B2CB4"/>
    <w:rsid w:val="007B377B"/>
    <w:rsid w:val="007B3EC5"/>
    <w:rsid w:val="007B3F51"/>
    <w:rsid w:val="007B40B8"/>
    <w:rsid w:val="007B4C31"/>
    <w:rsid w:val="007B5F68"/>
    <w:rsid w:val="007B70AD"/>
    <w:rsid w:val="007B7196"/>
    <w:rsid w:val="007B7508"/>
    <w:rsid w:val="007B7C35"/>
    <w:rsid w:val="007C0F1E"/>
    <w:rsid w:val="007C130A"/>
    <w:rsid w:val="007C2A76"/>
    <w:rsid w:val="007C328C"/>
    <w:rsid w:val="007C3670"/>
    <w:rsid w:val="007C3E3A"/>
    <w:rsid w:val="007C4983"/>
    <w:rsid w:val="007D0774"/>
    <w:rsid w:val="007D1CE2"/>
    <w:rsid w:val="007D2686"/>
    <w:rsid w:val="007D2C85"/>
    <w:rsid w:val="007D4828"/>
    <w:rsid w:val="007D572A"/>
    <w:rsid w:val="007D6C71"/>
    <w:rsid w:val="007D79E1"/>
    <w:rsid w:val="007E05AB"/>
    <w:rsid w:val="007E05BB"/>
    <w:rsid w:val="007E117F"/>
    <w:rsid w:val="007E1AC6"/>
    <w:rsid w:val="007E3348"/>
    <w:rsid w:val="007E67E1"/>
    <w:rsid w:val="007E6D66"/>
    <w:rsid w:val="007E76C9"/>
    <w:rsid w:val="007E77CE"/>
    <w:rsid w:val="007F1D3A"/>
    <w:rsid w:val="007F433C"/>
    <w:rsid w:val="007F4EA1"/>
    <w:rsid w:val="007F608A"/>
    <w:rsid w:val="0080047D"/>
    <w:rsid w:val="008009F1"/>
    <w:rsid w:val="00800EAE"/>
    <w:rsid w:val="00802BE9"/>
    <w:rsid w:val="00802CFA"/>
    <w:rsid w:val="0080360F"/>
    <w:rsid w:val="00803E2E"/>
    <w:rsid w:val="0080493E"/>
    <w:rsid w:val="008056BE"/>
    <w:rsid w:val="008058CA"/>
    <w:rsid w:val="00807B94"/>
    <w:rsid w:val="00807F17"/>
    <w:rsid w:val="00811DC6"/>
    <w:rsid w:val="008130D1"/>
    <w:rsid w:val="008144E5"/>
    <w:rsid w:val="00815342"/>
    <w:rsid w:val="0081588D"/>
    <w:rsid w:val="008169B8"/>
    <w:rsid w:val="00820D07"/>
    <w:rsid w:val="00820E6D"/>
    <w:rsid w:val="008216FF"/>
    <w:rsid w:val="00821D15"/>
    <w:rsid w:val="0082741D"/>
    <w:rsid w:val="00827C14"/>
    <w:rsid w:val="00827EAF"/>
    <w:rsid w:val="008304FC"/>
    <w:rsid w:val="00830D79"/>
    <w:rsid w:val="00831958"/>
    <w:rsid w:val="008319DA"/>
    <w:rsid w:val="00832298"/>
    <w:rsid w:val="008325B4"/>
    <w:rsid w:val="008328BA"/>
    <w:rsid w:val="00832B84"/>
    <w:rsid w:val="00833085"/>
    <w:rsid w:val="00833527"/>
    <w:rsid w:val="00833D67"/>
    <w:rsid w:val="00834988"/>
    <w:rsid w:val="00834D0B"/>
    <w:rsid w:val="00835007"/>
    <w:rsid w:val="0084004E"/>
    <w:rsid w:val="0084021D"/>
    <w:rsid w:val="00841733"/>
    <w:rsid w:val="00842D69"/>
    <w:rsid w:val="00842DA6"/>
    <w:rsid w:val="00843D2E"/>
    <w:rsid w:val="0084457C"/>
    <w:rsid w:val="0084561A"/>
    <w:rsid w:val="00845D62"/>
    <w:rsid w:val="00846437"/>
    <w:rsid w:val="0084655D"/>
    <w:rsid w:val="00854FBC"/>
    <w:rsid w:val="008554DD"/>
    <w:rsid w:val="008561DF"/>
    <w:rsid w:val="00856D24"/>
    <w:rsid w:val="008575E7"/>
    <w:rsid w:val="0085772C"/>
    <w:rsid w:val="00860EFA"/>
    <w:rsid w:val="0086163E"/>
    <w:rsid w:val="008629A0"/>
    <w:rsid w:val="00863224"/>
    <w:rsid w:val="00863B1D"/>
    <w:rsid w:val="00863EC1"/>
    <w:rsid w:val="00863EC6"/>
    <w:rsid w:val="00865042"/>
    <w:rsid w:val="00865A57"/>
    <w:rsid w:val="00866840"/>
    <w:rsid w:val="00867070"/>
    <w:rsid w:val="008675AE"/>
    <w:rsid w:val="0086783D"/>
    <w:rsid w:val="00867956"/>
    <w:rsid w:val="00867B65"/>
    <w:rsid w:val="008702CF"/>
    <w:rsid w:val="00870F7D"/>
    <w:rsid w:val="00871748"/>
    <w:rsid w:val="00871E49"/>
    <w:rsid w:val="00871FDA"/>
    <w:rsid w:val="00873200"/>
    <w:rsid w:val="008732F6"/>
    <w:rsid w:val="00874632"/>
    <w:rsid w:val="00874662"/>
    <w:rsid w:val="00874A48"/>
    <w:rsid w:val="008753A7"/>
    <w:rsid w:val="008769A9"/>
    <w:rsid w:val="00882807"/>
    <w:rsid w:val="008831AA"/>
    <w:rsid w:val="008850E6"/>
    <w:rsid w:val="00885D11"/>
    <w:rsid w:val="00886318"/>
    <w:rsid w:val="0088656E"/>
    <w:rsid w:val="00887462"/>
    <w:rsid w:val="008876AE"/>
    <w:rsid w:val="00887F56"/>
    <w:rsid w:val="00892576"/>
    <w:rsid w:val="008926DE"/>
    <w:rsid w:val="00892B90"/>
    <w:rsid w:val="008936BD"/>
    <w:rsid w:val="008939FB"/>
    <w:rsid w:val="00894514"/>
    <w:rsid w:val="00894E56"/>
    <w:rsid w:val="00895A51"/>
    <w:rsid w:val="008961BE"/>
    <w:rsid w:val="00897925"/>
    <w:rsid w:val="008A0342"/>
    <w:rsid w:val="008A0B56"/>
    <w:rsid w:val="008A1660"/>
    <w:rsid w:val="008A2301"/>
    <w:rsid w:val="008A27EB"/>
    <w:rsid w:val="008A3307"/>
    <w:rsid w:val="008A3CD9"/>
    <w:rsid w:val="008A4998"/>
    <w:rsid w:val="008A4E28"/>
    <w:rsid w:val="008A5647"/>
    <w:rsid w:val="008A5859"/>
    <w:rsid w:val="008A6DD5"/>
    <w:rsid w:val="008A6F26"/>
    <w:rsid w:val="008B17E8"/>
    <w:rsid w:val="008B1ED8"/>
    <w:rsid w:val="008B23C2"/>
    <w:rsid w:val="008B284A"/>
    <w:rsid w:val="008B5483"/>
    <w:rsid w:val="008B56E6"/>
    <w:rsid w:val="008B58BA"/>
    <w:rsid w:val="008B5E15"/>
    <w:rsid w:val="008B6002"/>
    <w:rsid w:val="008B7E13"/>
    <w:rsid w:val="008C122C"/>
    <w:rsid w:val="008C16C8"/>
    <w:rsid w:val="008C1A02"/>
    <w:rsid w:val="008C30A6"/>
    <w:rsid w:val="008C36F4"/>
    <w:rsid w:val="008C4232"/>
    <w:rsid w:val="008C43D1"/>
    <w:rsid w:val="008C4743"/>
    <w:rsid w:val="008C4837"/>
    <w:rsid w:val="008C4DD4"/>
    <w:rsid w:val="008C5002"/>
    <w:rsid w:val="008C5617"/>
    <w:rsid w:val="008C62F7"/>
    <w:rsid w:val="008C76C5"/>
    <w:rsid w:val="008D0709"/>
    <w:rsid w:val="008D1E5C"/>
    <w:rsid w:val="008D33DC"/>
    <w:rsid w:val="008D398D"/>
    <w:rsid w:val="008D43EB"/>
    <w:rsid w:val="008D4B1E"/>
    <w:rsid w:val="008D6C0A"/>
    <w:rsid w:val="008D6FA0"/>
    <w:rsid w:val="008D7176"/>
    <w:rsid w:val="008D7231"/>
    <w:rsid w:val="008D7431"/>
    <w:rsid w:val="008D75FE"/>
    <w:rsid w:val="008D7D8E"/>
    <w:rsid w:val="008E2968"/>
    <w:rsid w:val="008E333B"/>
    <w:rsid w:val="008E4778"/>
    <w:rsid w:val="008E7159"/>
    <w:rsid w:val="008F0830"/>
    <w:rsid w:val="008F0B6F"/>
    <w:rsid w:val="008F0C72"/>
    <w:rsid w:val="008F2112"/>
    <w:rsid w:val="008F2ED0"/>
    <w:rsid w:val="008F3786"/>
    <w:rsid w:val="008F4202"/>
    <w:rsid w:val="008F4CB5"/>
    <w:rsid w:val="008F5719"/>
    <w:rsid w:val="008F60D5"/>
    <w:rsid w:val="0090046A"/>
    <w:rsid w:val="0090249B"/>
    <w:rsid w:val="00903EA0"/>
    <w:rsid w:val="009040F7"/>
    <w:rsid w:val="0090464D"/>
    <w:rsid w:val="0090525F"/>
    <w:rsid w:val="00906964"/>
    <w:rsid w:val="009069C9"/>
    <w:rsid w:val="009105AA"/>
    <w:rsid w:val="009108A5"/>
    <w:rsid w:val="00912124"/>
    <w:rsid w:val="0091268D"/>
    <w:rsid w:val="009133D5"/>
    <w:rsid w:val="0091474D"/>
    <w:rsid w:val="00915D38"/>
    <w:rsid w:val="00916805"/>
    <w:rsid w:val="00920DD9"/>
    <w:rsid w:val="0092107D"/>
    <w:rsid w:val="0092132B"/>
    <w:rsid w:val="00921853"/>
    <w:rsid w:val="00921947"/>
    <w:rsid w:val="009227AF"/>
    <w:rsid w:val="00922A29"/>
    <w:rsid w:val="009234D3"/>
    <w:rsid w:val="00923E32"/>
    <w:rsid w:val="00924361"/>
    <w:rsid w:val="009247D9"/>
    <w:rsid w:val="00924CF3"/>
    <w:rsid w:val="009263F1"/>
    <w:rsid w:val="00926BF0"/>
    <w:rsid w:val="009304C0"/>
    <w:rsid w:val="00930812"/>
    <w:rsid w:val="00931A18"/>
    <w:rsid w:val="0093359C"/>
    <w:rsid w:val="009369BB"/>
    <w:rsid w:val="009401A6"/>
    <w:rsid w:val="009410A5"/>
    <w:rsid w:val="00942466"/>
    <w:rsid w:val="00942DC3"/>
    <w:rsid w:val="009431D9"/>
    <w:rsid w:val="009439D9"/>
    <w:rsid w:val="00943E56"/>
    <w:rsid w:val="00947121"/>
    <w:rsid w:val="0094760D"/>
    <w:rsid w:val="00947FE8"/>
    <w:rsid w:val="00950095"/>
    <w:rsid w:val="009511AE"/>
    <w:rsid w:val="009514E6"/>
    <w:rsid w:val="00953EED"/>
    <w:rsid w:val="0095460E"/>
    <w:rsid w:val="00954AB5"/>
    <w:rsid w:val="009550A5"/>
    <w:rsid w:val="00955A49"/>
    <w:rsid w:val="0095700C"/>
    <w:rsid w:val="00961021"/>
    <w:rsid w:val="009644E6"/>
    <w:rsid w:val="00966D6A"/>
    <w:rsid w:val="00966FC9"/>
    <w:rsid w:val="00967F16"/>
    <w:rsid w:val="00971093"/>
    <w:rsid w:val="0097148B"/>
    <w:rsid w:val="00971B1F"/>
    <w:rsid w:val="00971BBB"/>
    <w:rsid w:val="00971DC7"/>
    <w:rsid w:val="00971EE0"/>
    <w:rsid w:val="00972641"/>
    <w:rsid w:val="009736C8"/>
    <w:rsid w:val="00973A30"/>
    <w:rsid w:val="00973A9C"/>
    <w:rsid w:val="00973B8D"/>
    <w:rsid w:val="00973E50"/>
    <w:rsid w:val="0097637D"/>
    <w:rsid w:val="00976688"/>
    <w:rsid w:val="00976FD9"/>
    <w:rsid w:val="00977175"/>
    <w:rsid w:val="0097789D"/>
    <w:rsid w:val="009802BE"/>
    <w:rsid w:val="00980E0E"/>
    <w:rsid w:val="00981972"/>
    <w:rsid w:val="00982921"/>
    <w:rsid w:val="00983C22"/>
    <w:rsid w:val="00983F2A"/>
    <w:rsid w:val="00984C1C"/>
    <w:rsid w:val="009858AB"/>
    <w:rsid w:val="0098596D"/>
    <w:rsid w:val="00986168"/>
    <w:rsid w:val="009921D3"/>
    <w:rsid w:val="00992ECD"/>
    <w:rsid w:val="00993685"/>
    <w:rsid w:val="009937BC"/>
    <w:rsid w:val="00993F29"/>
    <w:rsid w:val="00995764"/>
    <w:rsid w:val="0099668B"/>
    <w:rsid w:val="00997699"/>
    <w:rsid w:val="009A0837"/>
    <w:rsid w:val="009A0939"/>
    <w:rsid w:val="009A22A8"/>
    <w:rsid w:val="009A2591"/>
    <w:rsid w:val="009A2F3F"/>
    <w:rsid w:val="009A34BA"/>
    <w:rsid w:val="009A39B6"/>
    <w:rsid w:val="009A3A99"/>
    <w:rsid w:val="009A447B"/>
    <w:rsid w:val="009A4920"/>
    <w:rsid w:val="009A4AFC"/>
    <w:rsid w:val="009A5D30"/>
    <w:rsid w:val="009A7AFC"/>
    <w:rsid w:val="009A7F24"/>
    <w:rsid w:val="009B29BC"/>
    <w:rsid w:val="009B5210"/>
    <w:rsid w:val="009B5B3C"/>
    <w:rsid w:val="009B66B2"/>
    <w:rsid w:val="009B66C0"/>
    <w:rsid w:val="009B6873"/>
    <w:rsid w:val="009B7B72"/>
    <w:rsid w:val="009C1BC4"/>
    <w:rsid w:val="009C23DE"/>
    <w:rsid w:val="009C29B6"/>
    <w:rsid w:val="009C354F"/>
    <w:rsid w:val="009C4AAA"/>
    <w:rsid w:val="009C59F4"/>
    <w:rsid w:val="009D0C29"/>
    <w:rsid w:val="009D179F"/>
    <w:rsid w:val="009D1FE0"/>
    <w:rsid w:val="009D2D5B"/>
    <w:rsid w:val="009D3AFA"/>
    <w:rsid w:val="009D3D3C"/>
    <w:rsid w:val="009D4D19"/>
    <w:rsid w:val="009D5650"/>
    <w:rsid w:val="009D7C4D"/>
    <w:rsid w:val="009D7F02"/>
    <w:rsid w:val="009E1967"/>
    <w:rsid w:val="009E2378"/>
    <w:rsid w:val="009E23AC"/>
    <w:rsid w:val="009E3C8E"/>
    <w:rsid w:val="009E4918"/>
    <w:rsid w:val="009E5B86"/>
    <w:rsid w:val="009E73A1"/>
    <w:rsid w:val="009E7D3D"/>
    <w:rsid w:val="009F01F9"/>
    <w:rsid w:val="009F0A97"/>
    <w:rsid w:val="009F292D"/>
    <w:rsid w:val="009F2A9F"/>
    <w:rsid w:val="009F33CE"/>
    <w:rsid w:val="009F3EFB"/>
    <w:rsid w:val="009F4141"/>
    <w:rsid w:val="009F5745"/>
    <w:rsid w:val="009F641E"/>
    <w:rsid w:val="00A00195"/>
    <w:rsid w:val="00A00389"/>
    <w:rsid w:val="00A0057D"/>
    <w:rsid w:val="00A00750"/>
    <w:rsid w:val="00A0165B"/>
    <w:rsid w:val="00A016CB"/>
    <w:rsid w:val="00A020D1"/>
    <w:rsid w:val="00A0270E"/>
    <w:rsid w:val="00A032B9"/>
    <w:rsid w:val="00A0347B"/>
    <w:rsid w:val="00A03599"/>
    <w:rsid w:val="00A03610"/>
    <w:rsid w:val="00A04DEF"/>
    <w:rsid w:val="00A05C0C"/>
    <w:rsid w:val="00A06B5A"/>
    <w:rsid w:val="00A11217"/>
    <w:rsid w:val="00A11957"/>
    <w:rsid w:val="00A11E61"/>
    <w:rsid w:val="00A12662"/>
    <w:rsid w:val="00A12CC5"/>
    <w:rsid w:val="00A145BA"/>
    <w:rsid w:val="00A145ED"/>
    <w:rsid w:val="00A15539"/>
    <w:rsid w:val="00A1570D"/>
    <w:rsid w:val="00A16BE1"/>
    <w:rsid w:val="00A170D7"/>
    <w:rsid w:val="00A205DF"/>
    <w:rsid w:val="00A205FA"/>
    <w:rsid w:val="00A22F88"/>
    <w:rsid w:val="00A2316B"/>
    <w:rsid w:val="00A23766"/>
    <w:rsid w:val="00A23D97"/>
    <w:rsid w:val="00A26227"/>
    <w:rsid w:val="00A26D69"/>
    <w:rsid w:val="00A27419"/>
    <w:rsid w:val="00A30AB0"/>
    <w:rsid w:val="00A3115F"/>
    <w:rsid w:val="00A32451"/>
    <w:rsid w:val="00A3249D"/>
    <w:rsid w:val="00A3378B"/>
    <w:rsid w:val="00A33A32"/>
    <w:rsid w:val="00A359DB"/>
    <w:rsid w:val="00A36FE0"/>
    <w:rsid w:val="00A37B3F"/>
    <w:rsid w:val="00A41A8D"/>
    <w:rsid w:val="00A41FCA"/>
    <w:rsid w:val="00A41FEA"/>
    <w:rsid w:val="00A453AD"/>
    <w:rsid w:val="00A45B90"/>
    <w:rsid w:val="00A47055"/>
    <w:rsid w:val="00A4757D"/>
    <w:rsid w:val="00A47FE4"/>
    <w:rsid w:val="00A50A23"/>
    <w:rsid w:val="00A50BE4"/>
    <w:rsid w:val="00A5221B"/>
    <w:rsid w:val="00A52AAA"/>
    <w:rsid w:val="00A52E8A"/>
    <w:rsid w:val="00A5503D"/>
    <w:rsid w:val="00A56F24"/>
    <w:rsid w:val="00A602A4"/>
    <w:rsid w:val="00A60BDF"/>
    <w:rsid w:val="00A61029"/>
    <w:rsid w:val="00A61DDF"/>
    <w:rsid w:val="00A61F33"/>
    <w:rsid w:val="00A7064E"/>
    <w:rsid w:val="00A70CC1"/>
    <w:rsid w:val="00A70DC4"/>
    <w:rsid w:val="00A70EB5"/>
    <w:rsid w:val="00A71E4F"/>
    <w:rsid w:val="00A72AD0"/>
    <w:rsid w:val="00A73151"/>
    <w:rsid w:val="00A74338"/>
    <w:rsid w:val="00A74ACA"/>
    <w:rsid w:val="00A76FDC"/>
    <w:rsid w:val="00A773B9"/>
    <w:rsid w:val="00A820A6"/>
    <w:rsid w:val="00A824D9"/>
    <w:rsid w:val="00A824F7"/>
    <w:rsid w:val="00A825E2"/>
    <w:rsid w:val="00A8269A"/>
    <w:rsid w:val="00A82D52"/>
    <w:rsid w:val="00A82ED1"/>
    <w:rsid w:val="00A82FA1"/>
    <w:rsid w:val="00A832B7"/>
    <w:rsid w:val="00A83BF2"/>
    <w:rsid w:val="00A845AA"/>
    <w:rsid w:val="00A8618C"/>
    <w:rsid w:val="00A87077"/>
    <w:rsid w:val="00A879D6"/>
    <w:rsid w:val="00A91152"/>
    <w:rsid w:val="00A91753"/>
    <w:rsid w:val="00A92E1B"/>
    <w:rsid w:val="00A93079"/>
    <w:rsid w:val="00A934AC"/>
    <w:rsid w:val="00A93838"/>
    <w:rsid w:val="00A94188"/>
    <w:rsid w:val="00A965C4"/>
    <w:rsid w:val="00A96814"/>
    <w:rsid w:val="00A96B5B"/>
    <w:rsid w:val="00AA2638"/>
    <w:rsid w:val="00AA2AE7"/>
    <w:rsid w:val="00AA44A7"/>
    <w:rsid w:val="00AA50F7"/>
    <w:rsid w:val="00AA5478"/>
    <w:rsid w:val="00AA6090"/>
    <w:rsid w:val="00AA69AF"/>
    <w:rsid w:val="00AA69E1"/>
    <w:rsid w:val="00AA764A"/>
    <w:rsid w:val="00AA78A9"/>
    <w:rsid w:val="00AB066C"/>
    <w:rsid w:val="00AB099E"/>
    <w:rsid w:val="00AB1FD9"/>
    <w:rsid w:val="00AB226E"/>
    <w:rsid w:val="00AB5F23"/>
    <w:rsid w:val="00AB6123"/>
    <w:rsid w:val="00AB6828"/>
    <w:rsid w:val="00AB6A34"/>
    <w:rsid w:val="00AB6A80"/>
    <w:rsid w:val="00AB7688"/>
    <w:rsid w:val="00AC0482"/>
    <w:rsid w:val="00AC0EB1"/>
    <w:rsid w:val="00AC13FF"/>
    <w:rsid w:val="00AC1415"/>
    <w:rsid w:val="00AC2215"/>
    <w:rsid w:val="00AC329E"/>
    <w:rsid w:val="00AC3FA4"/>
    <w:rsid w:val="00AC4AAD"/>
    <w:rsid w:val="00AC4B14"/>
    <w:rsid w:val="00AC4CD5"/>
    <w:rsid w:val="00AC64BC"/>
    <w:rsid w:val="00AC65C6"/>
    <w:rsid w:val="00AC7654"/>
    <w:rsid w:val="00AD123A"/>
    <w:rsid w:val="00AD198F"/>
    <w:rsid w:val="00AD1B21"/>
    <w:rsid w:val="00AD343F"/>
    <w:rsid w:val="00AD3628"/>
    <w:rsid w:val="00AD4CAC"/>
    <w:rsid w:val="00AD5417"/>
    <w:rsid w:val="00AD54CC"/>
    <w:rsid w:val="00AD5FD0"/>
    <w:rsid w:val="00AD60D0"/>
    <w:rsid w:val="00AD6957"/>
    <w:rsid w:val="00AD6D15"/>
    <w:rsid w:val="00AE24F5"/>
    <w:rsid w:val="00AE266C"/>
    <w:rsid w:val="00AE3120"/>
    <w:rsid w:val="00AE33B5"/>
    <w:rsid w:val="00AE4F6C"/>
    <w:rsid w:val="00AE55F8"/>
    <w:rsid w:val="00AE6FA2"/>
    <w:rsid w:val="00AE73C2"/>
    <w:rsid w:val="00AE76C0"/>
    <w:rsid w:val="00AE770D"/>
    <w:rsid w:val="00AF1100"/>
    <w:rsid w:val="00AF1D59"/>
    <w:rsid w:val="00AF1F89"/>
    <w:rsid w:val="00AF2AEA"/>
    <w:rsid w:val="00AF2C03"/>
    <w:rsid w:val="00AF3D20"/>
    <w:rsid w:val="00AF616A"/>
    <w:rsid w:val="00AF661A"/>
    <w:rsid w:val="00AF6800"/>
    <w:rsid w:val="00AF6EDC"/>
    <w:rsid w:val="00B005B0"/>
    <w:rsid w:val="00B0080E"/>
    <w:rsid w:val="00B009E3"/>
    <w:rsid w:val="00B00B8E"/>
    <w:rsid w:val="00B00C54"/>
    <w:rsid w:val="00B0181C"/>
    <w:rsid w:val="00B0233B"/>
    <w:rsid w:val="00B02441"/>
    <w:rsid w:val="00B040A8"/>
    <w:rsid w:val="00B05973"/>
    <w:rsid w:val="00B06955"/>
    <w:rsid w:val="00B06AFB"/>
    <w:rsid w:val="00B07868"/>
    <w:rsid w:val="00B10378"/>
    <w:rsid w:val="00B11421"/>
    <w:rsid w:val="00B11860"/>
    <w:rsid w:val="00B11A5E"/>
    <w:rsid w:val="00B11E82"/>
    <w:rsid w:val="00B12364"/>
    <w:rsid w:val="00B14456"/>
    <w:rsid w:val="00B144B0"/>
    <w:rsid w:val="00B15CE4"/>
    <w:rsid w:val="00B212AE"/>
    <w:rsid w:val="00B21E14"/>
    <w:rsid w:val="00B22774"/>
    <w:rsid w:val="00B23721"/>
    <w:rsid w:val="00B23C40"/>
    <w:rsid w:val="00B23F79"/>
    <w:rsid w:val="00B251A5"/>
    <w:rsid w:val="00B252FA"/>
    <w:rsid w:val="00B25D1C"/>
    <w:rsid w:val="00B264A5"/>
    <w:rsid w:val="00B26A22"/>
    <w:rsid w:val="00B30308"/>
    <w:rsid w:val="00B31C73"/>
    <w:rsid w:val="00B3284B"/>
    <w:rsid w:val="00B33100"/>
    <w:rsid w:val="00B34BA2"/>
    <w:rsid w:val="00B35BD8"/>
    <w:rsid w:val="00B35C41"/>
    <w:rsid w:val="00B35EE0"/>
    <w:rsid w:val="00B409E6"/>
    <w:rsid w:val="00B413B8"/>
    <w:rsid w:val="00B41729"/>
    <w:rsid w:val="00B41D49"/>
    <w:rsid w:val="00B41EC4"/>
    <w:rsid w:val="00B420E3"/>
    <w:rsid w:val="00B42696"/>
    <w:rsid w:val="00B426C8"/>
    <w:rsid w:val="00B43B9B"/>
    <w:rsid w:val="00B451CC"/>
    <w:rsid w:val="00B45733"/>
    <w:rsid w:val="00B46DA3"/>
    <w:rsid w:val="00B470CA"/>
    <w:rsid w:val="00B472B6"/>
    <w:rsid w:val="00B47C04"/>
    <w:rsid w:val="00B50E02"/>
    <w:rsid w:val="00B510C9"/>
    <w:rsid w:val="00B5155E"/>
    <w:rsid w:val="00B53E68"/>
    <w:rsid w:val="00B549D4"/>
    <w:rsid w:val="00B54A36"/>
    <w:rsid w:val="00B54EDD"/>
    <w:rsid w:val="00B55529"/>
    <w:rsid w:val="00B55E89"/>
    <w:rsid w:val="00B57723"/>
    <w:rsid w:val="00B57E5F"/>
    <w:rsid w:val="00B60A03"/>
    <w:rsid w:val="00B62140"/>
    <w:rsid w:val="00B62414"/>
    <w:rsid w:val="00B62B8C"/>
    <w:rsid w:val="00B64813"/>
    <w:rsid w:val="00B64F48"/>
    <w:rsid w:val="00B707CE"/>
    <w:rsid w:val="00B723F1"/>
    <w:rsid w:val="00B72F4E"/>
    <w:rsid w:val="00B74048"/>
    <w:rsid w:val="00B74058"/>
    <w:rsid w:val="00B7577C"/>
    <w:rsid w:val="00B77E41"/>
    <w:rsid w:val="00B80DC2"/>
    <w:rsid w:val="00B81A13"/>
    <w:rsid w:val="00B82E6D"/>
    <w:rsid w:val="00B83DF3"/>
    <w:rsid w:val="00B84FC9"/>
    <w:rsid w:val="00B8533E"/>
    <w:rsid w:val="00B8628F"/>
    <w:rsid w:val="00B864E3"/>
    <w:rsid w:val="00B87FA7"/>
    <w:rsid w:val="00B91382"/>
    <w:rsid w:val="00B91D5E"/>
    <w:rsid w:val="00B91E15"/>
    <w:rsid w:val="00B92887"/>
    <w:rsid w:val="00B94275"/>
    <w:rsid w:val="00B9451E"/>
    <w:rsid w:val="00B95190"/>
    <w:rsid w:val="00B96905"/>
    <w:rsid w:val="00B96EDB"/>
    <w:rsid w:val="00BA0716"/>
    <w:rsid w:val="00BA08F9"/>
    <w:rsid w:val="00BA0BD1"/>
    <w:rsid w:val="00BA1776"/>
    <w:rsid w:val="00BA2F92"/>
    <w:rsid w:val="00BA3C08"/>
    <w:rsid w:val="00BA46FB"/>
    <w:rsid w:val="00BA53A4"/>
    <w:rsid w:val="00BA7983"/>
    <w:rsid w:val="00BB0314"/>
    <w:rsid w:val="00BB031A"/>
    <w:rsid w:val="00BB1D76"/>
    <w:rsid w:val="00BB227B"/>
    <w:rsid w:val="00BB26E5"/>
    <w:rsid w:val="00BB30C1"/>
    <w:rsid w:val="00BB47F1"/>
    <w:rsid w:val="00BB6D8C"/>
    <w:rsid w:val="00BB6DB2"/>
    <w:rsid w:val="00BB73DB"/>
    <w:rsid w:val="00BC055B"/>
    <w:rsid w:val="00BC066F"/>
    <w:rsid w:val="00BC4700"/>
    <w:rsid w:val="00BC5019"/>
    <w:rsid w:val="00BC5684"/>
    <w:rsid w:val="00BC5801"/>
    <w:rsid w:val="00BC5807"/>
    <w:rsid w:val="00BD02F6"/>
    <w:rsid w:val="00BD069E"/>
    <w:rsid w:val="00BD0BB0"/>
    <w:rsid w:val="00BD124A"/>
    <w:rsid w:val="00BD1B18"/>
    <w:rsid w:val="00BD2082"/>
    <w:rsid w:val="00BD3BA8"/>
    <w:rsid w:val="00BD452D"/>
    <w:rsid w:val="00BD4EC7"/>
    <w:rsid w:val="00BD618D"/>
    <w:rsid w:val="00BE01FA"/>
    <w:rsid w:val="00BE0251"/>
    <w:rsid w:val="00BE1F5A"/>
    <w:rsid w:val="00BE233E"/>
    <w:rsid w:val="00BE28B9"/>
    <w:rsid w:val="00BE416E"/>
    <w:rsid w:val="00BE4495"/>
    <w:rsid w:val="00BE44B9"/>
    <w:rsid w:val="00BE547F"/>
    <w:rsid w:val="00BE5C46"/>
    <w:rsid w:val="00BE5F06"/>
    <w:rsid w:val="00BE6EFF"/>
    <w:rsid w:val="00BE6FCC"/>
    <w:rsid w:val="00BE7C66"/>
    <w:rsid w:val="00BE7E14"/>
    <w:rsid w:val="00BF0263"/>
    <w:rsid w:val="00BF0D79"/>
    <w:rsid w:val="00BF1521"/>
    <w:rsid w:val="00BF2225"/>
    <w:rsid w:val="00BF5159"/>
    <w:rsid w:val="00C00785"/>
    <w:rsid w:val="00C013EA"/>
    <w:rsid w:val="00C01CF6"/>
    <w:rsid w:val="00C025EE"/>
    <w:rsid w:val="00C02BEA"/>
    <w:rsid w:val="00C03FF6"/>
    <w:rsid w:val="00C06455"/>
    <w:rsid w:val="00C11E12"/>
    <w:rsid w:val="00C13011"/>
    <w:rsid w:val="00C135D9"/>
    <w:rsid w:val="00C13F67"/>
    <w:rsid w:val="00C15AB6"/>
    <w:rsid w:val="00C165DA"/>
    <w:rsid w:val="00C16601"/>
    <w:rsid w:val="00C17858"/>
    <w:rsid w:val="00C21022"/>
    <w:rsid w:val="00C233BC"/>
    <w:rsid w:val="00C24C29"/>
    <w:rsid w:val="00C2532F"/>
    <w:rsid w:val="00C2601E"/>
    <w:rsid w:val="00C26088"/>
    <w:rsid w:val="00C26570"/>
    <w:rsid w:val="00C2764E"/>
    <w:rsid w:val="00C2768C"/>
    <w:rsid w:val="00C27D07"/>
    <w:rsid w:val="00C30319"/>
    <w:rsid w:val="00C30EBB"/>
    <w:rsid w:val="00C30F26"/>
    <w:rsid w:val="00C3143C"/>
    <w:rsid w:val="00C314F6"/>
    <w:rsid w:val="00C31C5F"/>
    <w:rsid w:val="00C31E5F"/>
    <w:rsid w:val="00C32B62"/>
    <w:rsid w:val="00C33446"/>
    <w:rsid w:val="00C335A8"/>
    <w:rsid w:val="00C34522"/>
    <w:rsid w:val="00C346D8"/>
    <w:rsid w:val="00C34ACE"/>
    <w:rsid w:val="00C3592D"/>
    <w:rsid w:val="00C363ED"/>
    <w:rsid w:val="00C379CF"/>
    <w:rsid w:val="00C37A43"/>
    <w:rsid w:val="00C42209"/>
    <w:rsid w:val="00C44219"/>
    <w:rsid w:val="00C448CD"/>
    <w:rsid w:val="00C454BE"/>
    <w:rsid w:val="00C467C5"/>
    <w:rsid w:val="00C46FE5"/>
    <w:rsid w:val="00C5027C"/>
    <w:rsid w:val="00C50BA7"/>
    <w:rsid w:val="00C51316"/>
    <w:rsid w:val="00C52147"/>
    <w:rsid w:val="00C5220D"/>
    <w:rsid w:val="00C5284D"/>
    <w:rsid w:val="00C5420F"/>
    <w:rsid w:val="00C56068"/>
    <w:rsid w:val="00C56079"/>
    <w:rsid w:val="00C56E0C"/>
    <w:rsid w:val="00C577E0"/>
    <w:rsid w:val="00C57BFA"/>
    <w:rsid w:val="00C60544"/>
    <w:rsid w:val="00C6059B"/>
    <w:rsid w:val="00C61ADA"/>
    <w:rsid w:val="00C62F4A"/>
    <w:rsid w:val="00C63583"/>
    <w:rsid w:val="00C65162"/>
    <w:rsid w:val="00C65D06"/>
    <w:rsid w:val="00C661F5"/>
    <w:rsid w:val="00C672B1"/>
    <w:rsid w:val="00C6733B"/>
    <w:rsid w:val="00C738C6"/>
    <w:rsid w:val="00C74E5E"/>
    <w:rsid w:val="00C770B3"/>
    <w:rsid w:val="00C7758C"/>
    <w:rsid w:val="00C777CA"/>
    <w:rsid w:val="00C80584"/>
    <w:rsid w:val="00C81F39"/>
    <w:rsid w:val="00C82403"/>
    <w:rsid w:val="00C8241C"/>
    <w:rsid w:val="00C8243F"/>
    <w:rsid w:val="00C82969"/>
    <w:rsid w:val="00C83D22"/>
    <w:rsid w:val="00C8413E"/>
    <w:rsid w:val="00C84B28"/>
    <w:rsid w:val="00C84DC7"/>
    <w:rsid w:val="00C8652E"/>
    <w:rsid w:val="00C86698"/>
    <w:rsid w:val="00C86DDC"/>
    <w:rsid w:val="00C87849"/>
    <w:rsid w:val="00C87F88"/>
    <w:rsid w:val="00C9035B"/>
    <w:rsid w:val="00C916AA"/>
    <w:rsid w:val="00C91E1C"/>
    <w:rsid w:val="00C91ED8"/>
    <w:rsid w:val="00C92C42"/>
    <w:rsid w:val="00C932ED"/>
    <w:rsid w:val="00C96C74"/>
    <w:rsid w:val="00C97EE1"/>
    <w:rsid w:val="00CA06E7"/>
    <w:rsid w:val="00CA0CDB"/>
    <w:rsid w:val="00CA39F2"/>
    <w:rsid w:val="00CA487E"/>
    <w:rsid w:val="00CA5290"/>
    <w:rsid w:val="00CA5503"/>
    <w:rsid w:val="00CA5FB9"/>
    <w:rsid w:val="00CA6E35"/>
    <w:rsid w:val="00CA7271"/>
    <w:rsid w:val="00CA7370"/>
    <w:rsid w:val="00CA783D"/>
    <w:rsid w:val="00CB2224"/>
    <w:rsid w:val="00CB2AD7"/>
    <w:rsid w:val="00CB4ADD"/>
    <w:rsid w:val="00CB4C09"/>
    <w:rsid w:val="00CB56EB"/>
    <w:rsid w:val="00CC1DDF"/>
    <w:rsid w:val="00CC437B"/>
    <w:rsid w:val="00CC4B10"/>
    <w:rsid w:val="00CD0161"/>
    <w:rsid w:val="00CD24B4"/>
    <w:rsid w:val="00CD38C3"/>
    <w:rsid w:val="00CD3B60"/>
    <w:rsid w:val="00CD3C65"/>
    <w:rsid w:val="00CD4606"/>
    <w:rsid w:val="00CD4AD6"/>
    <w:rsid w:val="00CD4CDD"/>
    <w:rsid w:val="00CD4F4B"/>
    <w:rsid w:val="00CD557E"/>
    <w:rsid w:val="00CD563D"/>
    <w:rsid w:val="00CD684C"/>
    <w:rsid w:val="00CD7837"/>
    <w:rsid w:val="00CE1447"/>
    <w:rsid w:val="00CE1698"/>
    <w:rsid w:val="00CE34BB"/>
    <w:rsid w:val="00CE3888"/>
    <w:rsid w:val="00CE44BF"/>
    <w:rsid w:val="00CE4F34"/>
    <w:rsid w:val="00CE5395"/>
    <w:rsid w:val="00CE65FB"/>
    <w:rsid w:val="00CE6A7F"/>
    <w:rsid w:val="00CE7559"/>
    <w:rsid w:val="00CE779B"/>
    <w:rsid w:val="00CF2E5D"/>
    <w:rsid w:val="00CF5031"/>
    <w:rsid w:val="00CF5F1E"/>
    <w:rsid w:val="00D00046"/>
    <w:rsid w:val="00D03000"/>
    <w:rsid w:val="00D03C71"/>
    <w:rsid w:val="00D042FA"/>
    <w:rsid w:val="00D04449"/>
    <w:rsid w:val="00D07046"/>
    <w:rsid w:val="00D0789D"/>
    <w:rsid w:val="00D11E34"/>
    <w:rsid w:val="00D12149"/>
    <w:rsid w:val="00D12BE5"/>
    <w:rsid w:val="00D13FC4"/>
    <w:rsid w:val="00D15289"/>
    <w:rsid w:val="00D1544F"/>
    <w:rsid w:val="00D16C5C"/>
    <w:rsid w:val="00D20C76"/>
    <w:rsid w:val="00D217C7"/>
    <w:rsid w:val="00D219DB"/>
    <w:rsid w:val="00D21D9C"/>
    <w:rsid w:val="00D22366"/>
    <w:rsid w:val="00D2372B"/>
    <w:rsid w:val="00D24EBB"/>
    <w:rsid w:val="00D2555A"/>
    <w:rsid w:val="00D26E4A"/>
    <w:rsid w:val="00D274B5"/>
    <w:rsid w:val="00D277C1"/>
    <w:rsid w:val="00D30372"/>
    <w:rsid w:val="00D3166D"/>
    <w:rsid w:val="00D31E49"/>
    <w:rsid w:val="00D349EB"/>
    <w:rsid w:val="00D35479"/>
    <w:rsid w:val="00D35868"/>
    <w:rsid w:val="00D35904"/>
    <w:rsid w:val="00D36780"/>
    <w:rsid w:val="00D403E7"/>
    <w:rsid w:val="00D41347"/>
    <w:rsid w:val="00D416CF"/>
    <w:rsid w:val="00D4198A"/>
    <w:rsid w:val="00D41C28"/>
    <w:rsid w:val="00D4283C"/>
    <w:rsid w:val="00D44359"/>
    <w:rsid w:val="00D46E09"/>
    <w:rsid w:val="00D50573"/>
    <w:rsid w:val="00D50A2D"/>
    <w:rsid w:val="00D50BEC"/>
    <w:rsid w:val="00D524C2"/>
    <w:rsid w:val="00D5269F"/>
    <w:rsid w:val="00D52C0E"/>
    <w:rsid w:val="00D53752"/>
    <w:rsid w:val="00D54B25"/>
    <w:rsid w:val="00D555F0"/>
    <w:rsid w:val="00D5759E"/>
    <w:rsid w:val="00D57CA6"/>
    <w:rsid w:val="00D62834"/>
    <w:rsid w:val="00D64697"/>
    <w:rsid w:val="00D648F1"/>
    <w:rsid w:val="00D67710"/>
    <w:rsid w:val="00D71293"/>
    <w:rsid w:val="00D72621"/>
    <w:rsid w:val="00D72FB2"/>
    <w:rsid w:val="00D73654"/>
    <w:rsid w:val="00D74078"/>
    <w:rsid w:val="00D759D6"/>
    <w:rsid w:val="00D764AC"/>
    <w:rsid w:val="00D77C00"/>
    <w:rsid w:val="00D80445"/>
    <w:rsid w:val="00D81332"/>
    <w:rsid w:val="00D823E8"/>
    <w:rsid w:val="00D83356"/>
    <w:rsid w:val="00D840B3"/>
    <w:rsid w:val="00D84FA9"/>
    <w:rsid w:val="00D903BE"/>
    <w:rsid w:val="00D91E96"/>
    <w:rsid w:val="00D93E55"/>
    <w:rsid w:val="00D9566A"/>
    <w:rsid w:val="00D9736C"/>
    <w:rsid w:val="00D97D57"/>
    <w:rsid w:val="00DA0437"/>
    <w:rsid w:val="00DA135B"/>
    <w:rsid w:val="00DA15B3"/>
    <w:rsid w:val="00DA2432"/>
    <w:rsid w:val="00DA3210"/>
    <w:rsid w:val="00DA3CCD"/>
    <w:rsid w:val="00DA65BC"/>
    <w:rsid w:val="00DA67BB"/>
    <w:rsid w:val="00DA6D1B"/>
    <w:rsid w:val="00DA6EA7"/>
    <w:rsid w:val="00DA7DC7"/>
    <w:rsid w:val="00DB00A6"/>
    <w:rsid w:val="00DB14EA"/>
    <w:rsid w:val="00DB1BF8"/>
    <w:rsid w:val="00DB1C7D"/>
    <w:rsid w:val="00DB1F58"/>
    <w:rsid w:val="00DB3A76"/>
    <w:rsid w:val="00DB3FF2"/>
    <w:rsid w:val="00DB5C1F"/>
    <w:rsid w:val="00DB653C"/>
    <w:rsid w:val="00DB7827"/>
    <w:rsid w:val="00DC013E"/>
    <w:rsid w:val="00DC0514"/>
    <w:rsid w:val="00DC097E"/>
    <w:rsid w:val="00DC1EAB"/>
    <w:rsid w:val="00DC39B5"/>
    <w:rsid w:val="00DC3C47"/>
    <w:rsid w:val="00DC52C2"/>
    <w:rsid w:val="00DC7485"/>
    <w:rsid w:val="00DC7CCA"/>
    <w:rsid w:val="00DC7F57"/>
    <w:rsid w:val="00DC7FB8"/>
    <w:rsid w:val="00DD02C2"/>
    <w:rsid w:val="00DD19EA"/>
    <w:rsid w:val="00DD2317"/>
    <w:rsid w:val="00DD2661"/>
    <w:rsid w:val="00DD3080"/>
    <w:rsid w:val="00DD3D98"/>
    <w:rsid w:val="00DD5067"/>
    <w:rsid w:val="00DD7FA8"/>
    <w:rsid w:val="00DE141C"/>
    <w:rsid w:val="00DE4365"/>
    <w:rsid w:val="00DE437C"/>
    <w:rsid w:val="00DE4A0B"/>
    <w:rsid w:val="00DE6251"/>
    <w:rsid w:val="00DF0BDB"/>
    <w:rsid w:val="00DF19D1"/>
    <w:rsid w:val="00DF3062"/>
    <w:rsid w:val="00DF6A9B"/>
    <w:rsid w:val="00DF6AD9"/>
    <w:rsid w:val="00DF7EF7"/>
    <w:rsid w:val="00DF7F61"/>
    <w:rsid w:val="00E00272"/>
    <w:rsid w:val="00E00336"/>
    <w:rsid w:val="00E0041C"/>
    <w:rsid w:val="00E00E33"/>
    <w:rsid w:val="00E0296B"/>
    <w:rsid w:val="00E02D03"/>
    <w:rsid w:val="00E031B0"/>
    <w:rsid w:val="00E033AA"/>
    <w:rsid w:val="00E03ACB"/>
    <w:rsid w:val="00E042CF"/>
    <w:rsid w:val="00E04632"/>
    <w:rsid w:val="00E069CA"/>
    <w:rsid w:val="00E10204"/>
    <w:rsid w:val="00E121B8"/>
    <w:rsid w:val="00E12A58"/>
    <w:rsid w:val="00E12CCB"/>
    <w:rsid w:val="00E1326B"/>
    <w:rsid w:val="00E13731"/>
    <w:rsid w:val="00E13AA8"/>
    <w:rsid w:val="00E14051"/>
    <w:rsid w:val="00E14432"/>
    <w:rsid w:val="00E14B6B"/>
    <w:rsid w:val="00E157CE"/>
    <w:rsid w:val="00E1708B"/>
    <w:rsid w:val="00E20AF5"/>
    <w:rsid w:val="00E21AC9"/>
    <w:rsid w:val="00E23C04"/>
    <w:rsid w:val="00E24114"/>
    <w:rsid w:val="00E248DF"/>
    <w:rsid w:val="00E24C8D"/>
    <w:rsid w:val="00E25F1D"/>
    <w:rsid w:val="00E272F1"/>
    <w:rsid w:val="00E27C0D"/>
    <w:rsid w:val="00E30F27"/>
    <w:rsid w:val="00E323C9"/>
    <w:rsid w:val="00E32818"/>
    <w:rsid w:val="00E332C8"/>
    <w:rsid w:val="00E33A1C"/>
    <w:rsid w:val="00E35E50"/>
    <w:rsid w:val="00E378A9"/>
    <w:rsid w:val="00E37D49"/>
    <w:rsid w:val="00E416E2"/>
    <w:rsid w:val="00E42462"/>
    <w:rsid w:val="00E42618"/>
    <w:rsid w:val="00E42C48"/>
    <w:rsid w:val="00E42F3E"/>
    <w:rsid w:val="00E43742"/>
    <w:rsid w:val="00E43B32"/>
    <w:rsid w:val="00E4463E"/>
    <w:rsid w:val="00E46EA7"/>
    <w:rsid w:val="00E478BD"/>
    <w:rsid w:val="00E510DF"/>
    <w:rsid w:val="00E51447"/>
    <w:rsid w:val="00E51B4E"/>
    <w:rsid w:val="00E51C39"/>
    <w:rsid w:val="00E52808"/>
    <w:rsid w:val="00E533EE"/>
    <w:rsid w:val="00E534DA"/>
    <w:rsid w:val="00E56446"/>
    <w:rsid w:val="00E573D8"/>
    <w:rsid w:val="00E60271"/>
    <w:rsid w:val="00E60FDD"/>
    <w:rsid w:val="00E61812"/>
    <w:rsid w:val="00E62C73"/>
    <w:rsid w:val="00E6407B"/>
    <w:rsid w:val="00E6426F"/>
    <w:rsid w:val="00E65A33"/>
    <w:rsid w:val="00E66FF5"/>
    <w:rsid w:val="00E67090"/>
    <w:rsid w:val="00E673C1"/>
    <w:rsid w:val="00E67F38"/>
    <w:rsid w:val="00E72463"/>
    <w:rsid w:val="00E73871"/>
    <w:rsid w:val="00E73949"/>
    <w:rsid w:val="00E749CA"/>
    <w:rsid w:val="00E763D1"/>
    <w:rsid w:val="00E76926"/>
    <w:rsid w:val="00E77C4F"/>
    <w:rsid w:val="00E80282"/>
    <w:rsid w:val="00E804A5"/>
    <w:rsid w:val="00E811D5"/>
    <w:rsid w:val="00E8195B"/>
    <w:rsid w:val="00E83696"/>
    <w:rsid w:val="00E83893"/>
    <w:rsid w:val="00E8404F"/>
    <w:rsid w:val="00E8405B"/>
    <w:rsid w:val="00E84D97"/>
    <w:rsid w:val="00E85F0C"/>
    <w:rsid w:val="00E86161"/>
    <w:rsid w:val="00E866EF"/>
    <w:rsid w:val="00E86E96"/>
    <w:rsid w:val="00E87CC8"/>
    <w:rsid w:val="00E87E13"/>
    <w:rsid w:val="00E92E5C"/>
    <w:rsid w:val="00E938DA"/>
    <w:rsid w:val="00E94B5D"/>
    <w:rsid w:val="00E95178"/>
    <w:rsid w:val="00E9546C"/>
    <w:rsid w:val="00E95B3A"/>
    <w:rsid w:val="00E97441"/>
    <w:rsid w:val="00EA096A"/>
    <w:rsid w:val="00EA0D3C"/>
    <w:rsid w:val="00EA1044"/>
    <w:rsid w:val="00EA1565"/>
    <w:rsid w:val="00EA15FF"/>
    <w:rsid w:val="00EA1DE7"/>
    <w:rsid w:val="00EA2753"/>
    <w:rsid w:val="00EA3038"/>
    <w:rsid w:val="00EA37AB"/>
    <w:rsid w:val="00EA4355"/>
    <w:rsid w:val="00EA5F69"/>
    <w:rsid w:val="00EA63C5"/>
    <w:rsid w:val="00EA6412"/>
    <w:rsid w:val="00EB1F1E"/>
    <w:rsid w:val="00EB1F27"/>
    <w:rsid w:val="00EB24E5"/>
    <w:rsid w:val="00EB2A18"/>
    <w:rsid w:val="00EB5011"/>
    <w:rsid w:val="00EB6B82"/>
    <w:rsid w:val="00EB6C64"/>
    <w:rsid w:val="00EB6D9C"/>
    <w:rsid w:val="00EC172C"/>
    <w:rsid w:val="00EC2A09"/>
    <w:rsid w:val="00EC2A85"/>
    <w:rsid w:val="00EC3C5B"/>
    <w:rsid w:val="00EC4C97"/>
    <w:rsid w:val="00EC671A"/>
    <w:rsid w:val="00EC75C9"/>
    <w:rsid w:val="00EC7B32"/>
    <w:rsid w:val="00ED06ED"/>
    <w:rsid w:val="00ED08E6"/>
    <w:rsid w:val="00ED1D63"/>
    <w:rsid w:val="00ED1D88"/>
    <w:rsid w:val="00ED243D"/>
    <w:rsid w:val="00ED51BF"/>
    <w:rsid w:val="00ED523B"/>
    <w:rsid w:val="00ED6194"/>
    <w:rsid w:val="00ED79DE"/>
    <w:rsid w:val="00EE1BB4"/>
    <w:rsid w:val="00EE1DBA"/>
    <w:rsid w:val="00EE3056"/>
    <w:rsid w:val="00EE3137"/>
    <w:rsid w:val="00EE5FC2"/>
    <w:rsid w:val="00EE61E9"/>
    <w:rsid w:val="00EE6692"/>
    <w:rsid w:val="00EE7AE0"/>
    <w:rsid w:val="00EF0090"/>
    <w:rsid w:val="00EF09DD"/>
    <w:rsid w:val="00EF0E27"/>
    <w:rsid w:val="00EF46D2"/>
    <w:rsid w:val="00EF55AD"/>
    <w:rsid w:val="00EF59E9"/>
    <w:rsid w:val="00EF5C9D"/>
    <w:rsid w:val="00EF5F21"/>
    <w:rsid w:val="00EF5FC9"/>
    <w:rsid w:val="00EF5FF3"/>
    <w:rsid w:val="00EF640B"/>
    <w:rsid w:val="00EF6F47"/>
    <w:rsid w:val="00EF6FFE"/>
    <w:rsid w:val="00EF700F"/>
    <w:rsid w:val="00F015CE"/>
    <w:rsid w:val="00F03012"/>
    <w:rsid w:val="00F03095"/>
    <w:rsid w:val="00F07259"/>
    <w:rsid w:val="00F12BE8"/>
    <w:rsid w:val="00F133B0"/>
    <w:rsid w:val="00F13660"/>
    <w:rsid w:val="00F1476E"/>
    <w:rsid w:val="00F159B2"/>
    <w:rsid w:val="00F15AC0"/>
    <w:rsid w:val="00F16431"/>
    <w:rsid w:val="00F179B3"/>
    <w:rsid w:val="00F20BC4"/>
    <w:rsid w:val="00F21583"/>
    <w:rsid w:val="00F22A98"/>
    <w:rsid w:val="00F239E5"/>
    <w:rsid w:val="00F23A93"/>
    <w:rsid w:val="00F26706"/>
    <w:rsid w:val="00F26DD6"/>
    <w:rsid w:val="00F279CC"/>
    <w:rsid w:val="00F27AE4"/>
    <w:rsid w:val="00F27C75"/>
    <w:rsid w:val="00F33918"/>
    <w:rsid w:val="00F345C6"/>
    <w:rsid w:val="00F35238"/>
    <w:rsid w:val="00F35C1A"/>
    <w:rsid w:val="00F36F73"/>
    <w:rsid w:val="00F371F6"/>
    <w:rsid w:val="00F37856"/>
    <w:rsid w:val="00F43C70"/>
    <w:rsid w:val="00F44576"/>
    <w:rsid w:val="00F44A37"/>
    <w:rsid w:val="00F479F0"/>
    <w:rsid w:val="00F50543"/>
    <w:rsid w:val="00F514FF"/>
    <w:rsid w:val="00F537D7"/>
    <w:rsid w:val="00F553D3"/>
    <w:rsid w:val="00F56866"/>
    <w:rsid w:val="00F56D37"/>
    <w:rsid w:val="00F57011"/>
    <w:rsid w:val="00F57416"/>
    <w:rsid w:val="00F57708"/>
    <w:rsid w:val="00F57AF3"/>
    <w:rsid w:val="00F62E91"/>
    <w:rsid w:val="00F6321A"/>
    <w:rsid w:val="00F6383D"/>
    <w:rsid w:val="00F64C40"/>
    <w:rsid w:val="00F6727B"/>
    <w:rsid w:val="00F67BDC"/>
    <w:rsid w:val="00F7066C"/>
    <w:rsid w:val="00F716E5"/>
    <w:rsid w:val="00F71BBB"/>
    <w:rsid w:val="00F722A5"/>
    <w:rsid w:val="00F74169"/>
    <w:rsid w:val="00F74C12"/>
    <w:rsid w:val="00F750CD"/>
    <w:rsid w:val="00F753D0"/>
    <w:rsid w:val="00F76661"/>
    <w:rsid w:val="00F772F8"/>
    <w:rsid w:val="00F779FC"/>
    <w:rsid w:val="00F81054"/>
    <w:rsid w:val="00F811EC"/>
    <w:rsid w:val="00F836C5"/>
    <w:rsid w:val="00F852AF"/>
    <w:rsid w:val="00F85B0D"/>
    <w:rsid w:val="00F86300"/>
    <w:rsid w:val="00F87229"/>
    <w:rsid w:val="00F923FB"/>
    <w:rsid w:val="00F92DD7"/>
    <w:rsid w:val="00F92EEE"/>
    <w:rsid w:val="00F93772"/>
    <w:rsid w:val="00F94047"/>
    <w:rsid w:val="00F9447D"/>
    <w:rsid w:val="00F94ECA"/>
    <w:rsid w:val="00F96138"/>
    <w:rsid w:val="00F96299"/>
    <w:rsid w:val="00F97F84"/>
    <w:rsid w:val="00FA079D"/>
    <w:rsid w:val="00FA6A83"/>
    <w:rsid w:val="00FA74F5"/>
    <w:rsid w:val="00FB0EF4"/>
    <w:rsid w:val="00FB176C"/>
    <w:rsid w:val="00FB36CA"/>
    <w:rsid w:val="00FB5588"/>
    <w:rsid w:val="00FB67BD"/>
    <w:rsid w:val="00FB6FA2"/>
    <w:rsid w:val="00FB7354"/>
    <w:rsid w:val="00FC060C"/>
    <w:rsid w:val="00FC176A"/>
    <w:rsid w:val="00FC1AC5"/>
    <w:rsid w:val="00FC2419"/>
    <w:rsid w:val="00FC2B42"/>
    <w:rsid w:val="00FC3B50"/>
    <w:rsid w:val="00FC447B"/>
    <w:rsid w:val="00FC4667"/>
    <w:rsid w:val="00FC48FA"/>
    <w:rsid w:val="00FC533E"/>
    <w:rsid w:val="00FC5BA2"/>
    <w:rsid w:val="00FC68F0"/>
    <w:rsid w:val="00FC7196"/>
    <w:rsid w:val="00FD0E5C"/>
    <w:rsid w:val="00FD1F5B"/>
    <w:rsid w:val="00FD24DB"/>
    <w:rsid w:val="00FD308E"/>
    <w:rsid w:val="00FD3C7E"/>
    <w:rsid w:val="00FD6604"/>
    <w:rsid w:val="00FD6B9F"/>
    <w:rsid w:val="00FD783A"/>
    <w:rsid w:val="00FD78DD"/>
    <w:rsid w:val="00FD7FA3"/>
    <w:rsid w:val="00FE0669"/>
    <w:rsid w:val="00FE09B3"/>
    <w:rsid w:val="00FE0FB2"/>
    <w:rsid w:val="00FE10E9"/>
    <w:rsid w:val="00FE116D"/>
    <w:rsid w:val="00FE2A90"/>
    <w:rsid w:val="00FE3B25"/>
    <w:rsid w:val="00FE4D85"/>
    <w:rsid w:val="00FE5922"/>
    <w:rsid w:val="00FE75F1"/>
    <w:rsid w:val="00FE774C"/>
    <w:rsid w:val="00FE7D0B"/>
    <w:rsid w:val="00FE7E61"/>
    <w:rsid w:val="00FF0D74"/>
    <w:rsid w:val="00FF1410"/>
    <w:rsid w:val="00FF1ABB"/>
    <w:rsid w:val="00FF3C1A"/>
    <w:rsid w:val="00FF3E35"/>
    <w:rsid w:val="00FF52E7"/>
    <w:rsid w:val="00FF5C4F"/>
    <w:rsid w:val="00FF602A"/>
    <w:rsid w:val="00FF6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AC8"/>
    <w:pPr>
      <w:widowControl w:val="0"/>
      <w:jc w:val="both"/>
    </w:pPr>
  </w:style>
  <w:style w:type="paragraph" w:styleId="1">
    <w:name w:val="heading 1"/>
    <w:basedOn w:val="a"/>
    <w:link w:val="1Char"/>
    <w:uiPriority w:val="9"/>
    <w:qFormat/>
    <w:rsid w:val="00B55E89"/>
    <w:pPr>
      <w:widowControl/>
      <w:jc w:val="left"/>
      <w:outlineLvl w:val="0"/>
    </w:pPr>
    <w:rPr>
      <w:rFonts w:ascii="inherit" w:eastAsia="宋体" w:hAnsi="inherit" w:cs="宋体"/>
      <w:kern w:val="36"/>
      <w:sz w:val="23"/>
      <w:szCs w:val="23"/>
    </w:rPr>
  </w:style>
  <w:style w:type="paragraph" w:styleId="2">
    <w:name w:val="heading 2"/>
    <w:basedOn w:val="a"/>
    <w:link w:val="2Char"/>
    <w:uiPriority w:val="9"/>
    <w:qFormat/>
    <w:rsid w:val="00B55E89"/>
    <w:pPr>
      <w:widowControl/>
      <w:jc w:val="left"/>
      <w:outlineLvl w:val="1"/>
    </w:pPr>
    <w:rPr>
      <w:rFonts w:ascii="inherit" w:eastAsia="宋体" w:hAnsi="inherit" w:cs="宋体"/>
      <w:kern w:val="0"/>
      <w:sz w:val="15"/>
      <w:szCs w:val="15"/>
    </w:rPr>
  </w:style>
  <w:style w:type="paragraph" w:styleId="3">
    <w:name w:val="heading 3"/>
    <w:basedOn w:val="a"/>
    <w:link w:val="3Char"/>
    <w:uiPriority w:val="9"/>
    <w:qFormat/>
    <w:rsid w:val="00B55E89"/>
    <w:pPr>
      <w:widowControl/>
      <w:jc w:val="left"/>
      <w:outlineLvl w:val="2"/>
    </w:pPr>
    <w:rPr>
      <w:rFonts w:ascii="inherit" w:eastAsia="宋体" w:hAnsi="inherit" w:cs="宋体"/>
      <w:kern w:val="0"/>
      <w:sz w:val="15"/>
      <w:szCs w:val="15"/>
    </w:rPr>
  </w:style>
  <w:style w:type="paragraph" w:styleId="4">
    <w:name w:val="heading 4"/>
    <w:basedOn w:val="a"/>
    <w:link w:val="4Char"/>
    <w:uiPriority w:val="9"/>
    <w:qFormat/>
    <w:rsid w:val="00B55E89"/>
    <w:pPr>
      <w:widowControl/>
      <w:jc w:val="left"/>
      <w:outlineLvl w:val="3"/>
    </w:pPr>
    <w:rPr>
      <w:rFonts w:ascii="inherit" w:eastAsia="宋体" w:hAnsi="inherit" w:cs="宋体"/>
      <w:kern w:val="0"/>
      <w:sz w:val="15"/>
      <w:szCs w:val="15"/>
    </w:rPr>
  </w:style>
  <w:style w:type="paragraph" w:styleId="5">
    <w:name w:val="heading 5"/>
    <w:basedOn w:val="a"/>
    <w:link w:val="5Char"/>
    <w:uiPriority w:val="9"/>
    <w:qFormat/>
    <w:rsid w:val="00B55E89"/>
    <w:pPr>
      <w:widowControl/>
      <w:jc w:val="left"/>
      <w:outlineLvl w:val="4"/>
    </w:pPr>
    <w:rPr>
      <w:rFonts w:ascii="inherit" w:eastAsia="宋体" w:hAnsi="inherit" w:cs="宋体"/>
      <w:kern w:val="0"/>
      <w:sz w:val="15"/>
      <w:szCs w:val="15"/>
    </w:rPr>
  </w:style>
  <w:style w:type="paragraph" w:styleId="6">
    <w:name w:val="heading 6"/>
    <w:basedOn w:val="a"/>
    <w:link w:val="6Char"/>
    <w:uiPriority w:val="9"/>
    <w:qFormat/>
    <w:rsid w:val="00B55E89"/>
    <w:pPr>
      <w:widowControl/>
      <w:jc w:val="left"/>
      <w:outlineLvl w:val="5"/>
    </w:pPr>
    <w:rPr>
      <w:rFonts w:ascii="inherit" w:eastAsia="宋体" w:hAnsi="inherit"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5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5E89"/>
    <w:rPr>
      <w:sz w:val="18"/>
      <w:szCs w:val="18"/>
    </w:rPr>
  </w:style>
  <w:style w:type="paragraph" w:styleId="a4">
    <w:name w:val="footer"/>
    <w:basedOn w:val="a"/>
    <w:link w:val="Char0"/>
    <w:uiPriority w:val="99"/>
    <w:semiHidden/>
    <w:unhideWhenUsed/>
    <w:rsid w:val="00B55E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5E89"/>
    <w:rPr>
      <w:sz w:val="18"/>
      <w:szCs w:val="18"/>
    </w:rPr>
  </w:style>
  <w:style w:type="character" w:customStyle="1" w:styleId="1Char">
    <w:name w:val="标题 1 Char"/>
    <w:basedOn w:val="a0"/>
    <w:link w:val="1"/>
    <w:uiPriority w:val="9"/>
    <w:rsid w:val="00B55E89"/>
    <w:rPr>
      <w:rFonts w:ascii="inherit" w:eastAsia="宋体" w:hAnsi="inherit" w:cs="宋体"/>
      <w:kern w:val="36"/>
      <w:sz w:val="23"/>
      <w:szCs w:val="23"/>
    </w:rPr>
  </w:style>
  <w:style w:type="character" w:customStyle="1" w:styleId="2Char">
    <w:name w:val="标题 2 Char"/>
    <w:basedOn w:val="a0"/>
    <w:link w:val="2"/>
    <w:uiPriority w:val="9"/>
    <w:rsid w:val="00B55E89"/>
    <w:rPr>
      <w:rFonts w:ascii="inherit" w:eastAsia="宋体" w:hAnsi="inherit" w:cs="宋体"/>
      <w:kern w:val="0"/>
      <w:sz w:val="15"/>
      <w:szCs w:val="15"/>
    </w:rPr>
  </w:style>
  <w:style w:type="character" w:customStyle="1" w:styleId="3Char">
    <w:name w:val="标题 3 Char"/>
    <w:basedOn w:val="a0"/>
    <w:link w:val="3"/>
    <w:uiPriority w:val="9"/>
    <w:rsid w:val="00B55E89"/>
    <w:rPr>
      <w:rFonts w:ascii="inherit" w:eastAsia="宋体" w:hAnsi="inherit" w:cs="宋体"/>
      <w:kern w:val="0"/>
      <w:sz w:val="15"/>
      <w:szCs w:val="15"/>
    </w:rPr>
  </w:style>
  <w:style w:type="character" w:customStyle="1" w:styleId="4Char">
    <w:name w:val="标题 4 Char"/>
    <w:basedOn w:val="a0"/>
    <w:link w:val="4"/>
    <w:uiPriority w:val="9"/>
    <w:rsid w:val="00B55E89"/>
    <w:rPr>
      <w:rFonts w:ascii="inherit" w:eastAsia="宋体" w:hAnsi="inherit" w:cs="宋体"/>
      <w:kern w:val="0"/>
      <w:sz w:val="15"/>
      <w:szCs w:val="15"/>
    </w:rPr>
  </w:style>
  <w:style w:type="character" w:customStyle="1" w:styleId="5Char">
    <w:name w:val="标题 5 Char"/>
    <w:basedOn w:val="a0"/>
    <w:link w:val="5"/>
    <w:uiPriority w:val="9"/>
    <w:rsid w:val="00B55E89"/>
    <w:rPr>
      <w:rFonts w:ascii="inherit" w:eastAsia="宋体" w:hAnsi="inherit" w:cs="宋体"/>
      <w:kern w:val="0"/>
      <w:sz w:val="15"/>
      <w:szCs w:val="15"/>
    </w:rPr>
  </w:style>
  <w:style w:type="character" w:customStyle="1" w:styleId="6Char">
    <w:name w:val="标题 6 Char"/>
    <w:basedOn w:val="a0"/>
    <w:link w:val="6"/>
    <w:uiPriority w:val="9"/>
    <w:rsid w:val="00B55E89"/>
    <w:rPr>
      <w:rFonts w:ascii="inherit" w:eastAsia="宋体" w:hAnsi="inherit" w:cs="宋体"/>
      <w:kern w:val="0"/>
      <w:sz w:val="15"/>
      <w:szCs w:val="15"/>
    </w:rPr>
  </w:style>
  <w:style w:type="character" w:styleId="a5">
    <w:name w:val="Hyperlink"/>
    <w:basedOn w:val="a0"/>
    <w:uiPriority w:val="99"/>
    <w:semiHidden/>
    <w:unhideWhenUsed/>
    <w:rsid w:val="00B55E89"/>
    <w:rPr>
      <w:rFonts w:ascii="inherit" w:hAnsi="inherit" w:hint="default"/>
      <w:strike w:val="0"/>
      <w:dstrike w:val="0"/>
      <w:color w:val="0000FF"/>
      <w:u w:val="none"/>
      <w:effect w:val="none"/>
      <w:bdr w:val="none" w:sz="0" w:space="0" w:color="auto" w:frame="1"/>
    </w:rPr>
  </w:style>
  <w:style w:type="character" w:styleId="a6">
    <w:name w:val="FollowedHyperlink"/>
    <w:basedOn w:val="a0"/>
    <w:uiPriority w:val="99"/>
    <w:semiHidden/>
    <w:unhideWhenUsed/>
    <w:rsid w:val="00B55E89"/>
    <w:rPr>
      <w:rFonts w:ascii="inherit" w:hAnsi="inherit" w:hint="default"/>
      <w:strike w:val="0"/>
      <w:dstrike w:val="0"/>
      <w:color w:val="800080"/>
      <w:u w:val="none"/>
      <w:effect w:val="none"/>
      <w:bdr w:val="none" w:sz="0" w:space="0" w:color="auto" w:frame="1"/>
    </w:rPr>
  </w:style>
  <w:style w:type="paragraph" w:styleId="a7">
    <w:name w:val="Normal (Web)"/>
    <w:basedOn w:val="a"/>
    <w:uiPriority w:val="99"/>
    <w:semiHidden/>
    <w:unhideWhenUsed/>
    <w:rsid w:val="00B55E89"/>
    <w:pPr>
      <w:widowControl/>
      <w:jc w:val="left"/>
    </w:pPr>
    <w:rPr>
      <w:rFonts w:ascii="inherit" w:eastAsia="宋体" w:hAnsi="inherit" w:cs="宋体"/>
      <w:kern w:val="0"/>
      <w:sz w:val="24"/>
      <w:szCs w:val="24"/>
    </w:rPr>
  </w:style>
  <w:style w:type="paragraph" w:customStyle="1" w:styleId="marcen">
    <w:name w:val="mar_cen"/>
    <w:basedOn w:val="a"/>
    <w:rsid w:val="00B55E89"/>
    <w:pPr>
      <w:widowControl/>
      <w:jc w:val="left"/>
    </w:pPr>
    <w:rPr>
      <w:rFonts w:ascii="inherit" w:eastAsia="宋体" w:hAnsi="inherit" w:cs="宋体"/>
      <w:kern w:val="0"/>
      <w:sz w:val="24"/>
      <w:szCs w:val="24"/>
    </w:rPr>
  </w:style>
  <w:style w:type="paragraph" w:customStyle="1" w:styleId="pad10">
    <w:name w:val="pad10"/>
    <w:basedOn w:val="a"/>
    <w:rsid w:val="00B55E89"/>
    <w:pPr>
      <w:widowControl/>
      <w:jc w:val="left"/>
    </w:pPr>
    <w:rPr>
      <w:rFonts w:ascii="inherit" w:eastAsia="宋体" w:hAnsi="inherit" w:cs="宋体"/>
      <w:kern w:val="0"/>
      <w:sz w:val="24"/>
      <w:szCs w:val="24"/>
    </w:rPr>
  </w:style>
  <w:style w:type="paragraph" w:customStyle="1" w:styleId="martop10">
    <w:name w:val="mar_top10"/>
    <w:basedOn w:val="a"/>
    <w:rsid w:val="00B55E89"/>
    <w:pPr>
      <w:widowControl/>
      <w:spacing w:before="125"/>
      <w:jc w:val="left"/>
    </w:pPr>
    <w:rPr>
      <w:rFonts w:ascii="inherit" w:eastAsia="宋体" w:hAnsi="inherit" w:cs="宋体"/>
      <w:kern w:val="0"/>
      <w:sz w:val="24"/>
      <w:szCs w:val="24"/>
    </w:rPr>
  </w:style>
  <w:style w:type="paragraph" w:customStyle="1" w:styleId="hui12000">
    <w:name w:val="hui12_000"/>
    <w:basedOn w:val="a"/>
    <w:rsid w:val="00B55E89"/>
    <w:pPr>
      <w:widowControl/>
      <w:jc w:val="left"/>
    </w:pPr>
    <w:rPr>
      <w:rFonts w:ascii="inherit" w:eastAsia="宋体" w:hAnsi="inherit" w:cs="宋体"/>
      <w:color w:val="000000"/>
      <w:kern w:val="0"/>
      <w:sz w:val="24"/>
      <w:szCs w:val="24"/>
    </w:rPr>
  </w:style>
  <w:style w:type="paragraph" w:customStyle="1" w:styleId="hui12333">
    <w:name w:val="hui12_333"/>
    <w:basedOn w:val="a"/>
    <w:rsid w:val="00B55E89"/>
    <w:pPr>
      <w:widowControl/>
      <w:jc w:val="left"/>
    </w:pPr>
    <w:rPr>
      <w:rFonts w:ascii="inherit" w:eastAsia="宋体" w:hAnsi="inherit" w:cs="宋体"/>
      <w:color w:val="333333"/>
      <w:kern w:val="0"/>
      <w:sz w:val="15"/>
      <w:szCs w:val="15"/>
    </w:rPr>
  </w:style>
  <w:style w:type="paragraph" w:customStyle="1" w:styleId="hui12666">
    <w:name w:val="hui12_666"/>
    <w:basedOn w:val="a"/>
    <w:rsid w:val="00B55E89"/>
    <w:pPr>
      <w:widowControl/>
      <w:jc w:val="left"/>
    </w:pPr>
    <w:rPr>
      <w:rFonts w:ascii="inherit" w:eastAsia="宋体" w:hAnsi="inherit" w:cs="宋体"/>
      <w:color w:val="666666"/>
      <w:kern w:val="0"/>
      <w:sz w:val="24"/>
      <w:szCs w:val="24"/>
    </w:rPr>
  </w:style>
  <w:style w:type="paragraph" w:customStyle="1" w:styleId="bai14">
    <w:name w:val="bai14"/>
    <w:basedOn w:val="a"/>
    <w:rsid w:val="00B55E89"/>
    <w:pPr>
      <w:widowControl/>
      <w:jc w:val="left"/>
    </w:pPr>
    <w:rPr>
      <w:rFonts w:ascii="inherit" w:eastAsia="宋体" w:hAnsi="inherit" w:cs="宋体"/>
      <w:color w:val="FFFFFF"/>
      <w:kern w:val="0"/>
      <w:sz w:val="18"/>
      <w:szCs w:val="18"/>
    </w:rPr>
  </w:style>
  <w:style w:type="paragraph" w:customStyle="1" w:styleId="bai12">
    <w:name w:val="bai12"/>
    <w:basedOn w:val="a"/>
    <w:rsid w:val="00B55E89"/>
    <w:pPr>
      <w:widowControl/>
      <w:jc w:val="left"/>
    </w:pPr>
    <w:rPr>
      <w:rFonts w:ascii="inherit" w:eastAsia="宋体" w:hAnsi="inherit" w:cs="宋体"/>
      <w:color w:val="FFFFFF"/>
      <w:kern w:val="0"/>
      <w:sz w:val="24"/>
      <w:szCs w:val="24"/>
    </w:rPr>
  </w:style>
  <w:style w:type="paragraph" w:customStyle="1" w:styleId="lan143e3eff">
    <w:name w:val="lan_14_3e3eff"/>
    <w:basedOn w:val="a"/>
    <w:rsid w:val="00B55E89"/>
    <w:pPr>
      <w:widowControl/>
      <w:jc w:val="left"/>
    </w:pPr>
    <w:rPr>
      <w:rFonts w:ascii="inherit" w:eastAsia="宋体" w:hAnsi="inherit" w:cs="宋体"/>
      <w:color w:val="3E3EFF"/>
      <w:kern w:val="0"/>
      <w:sz w:val="18"/>
      <w:szCs w:val="18"/>
    </w:rPr>
  </w:style>
  <w:style w:type="paragraph" w:customStyle="1" w:styleId="huang12ff6600">
    <w:name w:val="huang12_ff6600"/>
    <w:basedOn w:val="a"/>
    <w:rsid w:val="00B55E89"/>
    <w:pPr>
      <w:widowControl/>
      <w:jc w:val="left"/>
    </w:pPr>
    <w:rPr>
      <w:rFonts w:ascii="inherit" w:eastAsia="宋体" w:hAnsi="inherit" w:cs="宋体"/>
      <w:color w:val="FF6600"/>
      <w:kern w:val="0"/>
      <w:sz w:val="24"/>
      <w:szCs w:val="24"/>
    </w:rPr>
  </w:style>
  <w:style w:type="paragraph" w:customStyle="1" w:styleId="linhei22">
    <w:name w:val="lin_hei22"/>
    <w:basedOn w:val="a"/>
    <w:rsid w:val="00B55E89"/>
    <w:pPr>
      <w:widowControl/>
      <w:spacing w:line="275" w:lineRule="atLeast"/>
      <w:jc w:val="left"/>
    </w:pPr>
    <w:rPr>
      <w:rFonts w:ascii="inherit" w:eastAsia="宋体" w:hAnsi="inherit" w:cs="宋体"/>
      <w:kern w:val="0"/>
      <w:sz w:val="24"/>
      <w:szCs w:val="24"/>
    </w:rPr>
  </w:style>
  <w:style w:type="paragraph" w:customStyle="1" w:styleId="linhei24">
    <w:name w:val="lin_hei24"/>
    <w:basedOn w:val="a"/>
    <w:rsid w:val="00B55E89"/>
    <w:pPr>
      <w:widowControl/>
      <w:spacing w:line="301" w:lineRule="atLeast"/>
      <w:jc w:val="left"/>
    </w:pPr>
    <w:rPr>
      <w:rFonts w:ascii="inherit" w:eastAsia="宋体" w:hAnsi="inherit" w:cs="宋体"/>
      <w:kern w:val="0"/>
      <w:sz w:val="24"/>
      <w:szCs w:val="24"/>
    </w:rPr>
  </w:style>
  <w:style w:type="paragraph" w:customStyle="1" w:styleId="lan141d52ab">
    <w:name w:val="lan14_1d52ab"/>
    <w:basedOn w:val="a"/>
    <w:rsid w:val="00B55E89"/>
    <w:pPr>
      <w:widowControl/>
      <w:jc w:val="left"/>
    </w:pPr>
    <w:rPr>
      <w:rFonts w:ascii="inherit" w:eastAsia="宋体" w:hAnsi="inherit" w:cs="宋体"/>
      <w:color w:val="1D52AB"/>
      <w:kern w:val="0"/>
      <w:sz w:val="18"/>
      <w:szCs w:val="18"/>
    </w:rPr>
  </w:style>
  <w:style w:type="paragraph" w:customStyle="1" w:styleId="hui14333">
    <w:name w:val="hui14_333"/>
    <w:basedOn w:val="a"/>
    <w:rsid w:val="00B55E89"/>
    <w:pPr>
      <w:widowControl/>
      <w:jc w:val="left"/>
    </w:pPr>
    <w:rPr>
      <w:rFonts w:ascii="inherit" w:eastAsia="宋体" w:hAnsi="inherit" w:cs="宋体"/>
      <w:color w:val="333333"/>
      <w:kern w:val="0"/>
      <w:sz w:val="18"/>
      <w:szCs w:val="18"/>
    </w:rPr>
  </w:style>
  <w:style w:type="paragraph" w:customStyle="1" w:styleId="qing12586479">
    <w:name w:val="qing12_586479"/>
    <w:basedOn w:val="a"/>
    <w:rsid w:val="00B55E89"/>
    <w:pPr>
      <w:widowControl/>
      <w:jc w:val="left"/>
    </w:pPr>
    <w:rPr>
      <w:rFonts w:ascii="inherit" w:eastAsia="宋体" w:hAnsi="inherit" w:cs="宋体"/>
      <w:color w:val="586479"/>
      <w:kern w:val="0"/>
      <w:sz w:val="24"/>
      <w:szCs w:val="24"/>
    </w:rPr>
  </w:style>
  <w:style w:type="paragraph" w:customStyle="1" w:styleId="hong12">
    <w:name w:val="hong12"/>
    <w:basedOn w:val="a"/>
    <w:rsid w:val="00B55E89"/>
    <w:pPr>
      <w:widowControl/>
      <w:jc w:val="left"/>
    </w:pPr>
    <w:rPr>
      <w:rFonts w:ascii="inherit" w:eastAsia="宋体" w:hAnsi="inherit" w:cs="宋体"/>
      <w:color w:val="FF0000"/>
      <w:kern w:val="0"/>
      <w:sz w:val="24"/>
      <w:szCs w:val="24"/>
    </w:rPr>
  </w:style>
  <w:style w:type="paragraph" w:customStyle="1" w:styleId="hui12b9b9b9">
    <w:name w:val="hui12_b9b9b9"/>
    <w:basedOn w:val="a"/>
    <w:rsid w:val="00B55E89"/>
    <w:pPr>
      <w:widowControl/>
      <w:jc w:val="left"/>
    </w:pPr>
    <w:rPr>
      <w:rFonts w:ascii="inherit" w:eastAsia="宋体" w:hAnsi="inherit" w:cs="宋体"/>
      <w:color w:val="B9B9B9"/>
      <w:kern w:val="0"/>
      <w:sz w:val="24"/>
      <w:szCs w:val="24"/>
    </w:rPr>
  </w:style>
  <w:style w:type="paragraph" w:customStyle="1" w:styleId="top">
    <w:name w:val="top"/>
    <w:basedOn w:val="a"/>
    <w:rsid w:val="00B55E89"/>
    <w:pPr>
      <w:widowControl/>
      <w:jc w:val="left"/>
    </w:pPr>
    <w:rPr>
      <w:rFonts w:ascii="inherit" w:eastAsia="宋体" w:hAnsi="inherit" w:cs="宋体"/>
      <w:kern w:val="0"/>
      <w:sz w:val="24"/>
      <w:szCs w:val="24"/>
    </w:rPr>
  </w:style>
  <w:style w:type="paragraph" w:customStyle="1" w:styleId="rk">
    <w:name w:val="rk"/>
    <w:basedOn w:val="a"/>
    <w:rsid w:val="00B55E89"/>
    <w:pPr>
      <w:widowControl/>
      <w:jc w:val="left"/>
    </w:pPr>
    <w:rPr>
      <w:rFonts w:ascii="inherit" w:eastAsia="宋体" w:hAnsi="inherit" w:cs="宋体"/>
      <w:kern w:val="0"/>
      <w:sz w:val="24"/>
      <w:szCs w:val="24"/>
    </w:rPr>
  </w:style>
  <w:style w:type="paragraph" w:customStyle="1" w:styleId="time">
    <w:name w:val="time"/>
    <w:basedOn w:val="a"/>
    <w:rsid w:val="00B55E89"/>
    <w:pPr>
      <w:widowControl/>
      <w:jc w:val="left"/>
    </w:pPr>
    <w:rPr>
      <w:rFonts w:ascii="inherit" w:eastAsia="宋体" w:hAnsi="inherit" w:cs="宋体"/>
      <w:kern w:val="0"/>
      <w:sz w:val="24"/>
      <w:szCs w:val="24"/>
    </w:rPr>
  </w:style>
  <w:style w:type="paragraph" w:customStyle="1" w:styleId="yy">
    <w:name w:val="yy"/>
    <w:basedOn w:val="a"/>
    <w:rsid w:val="00B55E89"/>
    <w:pPr>
      <w:widowControl/>
      <w:jc w:val="left"/>
    </w:pPr>
    <w:rPr>
      <w:rFonts w:ascii="inherit" w:eastAsia="宋体" w:hAnsi="inherit" w:cs="宋体"/>
      <w:kern w:val="0"/>
      <w:sz w:val="24"/>
      <w:szCs w:val="24"/>
    </w:rPr>
  </w:style>
  <w:style w:type="paragraph" w:customStyle="1" w:styleId="lujing">
    <w:name w:val="lujing"/>
    <w:basedOn w:val="a"/>
    <w:rsid w:val="00B55E89"/>
    <w:pPr>
      <w:widowControl/>
      <w:jc w:val="left"/>
    </w:pPr>
    <w:rPr>
      <w:rFonts w:ascii="inherit" w:eastAsia="宋体" w:hAnsi="inherit" w:cs="宋体"/>
      <w:kern w:val="0"/>
      <w:sz w:val="24"/>
      <w:szCs w:val="24"/>
    </w:rPr>
  </w:style>
  <w:style w:type="paragraph" w:customStyle="1" w:styleId="lj">
    <w:name w:val="lj"/>
    <w:basedOn w:val="a"/>
    <w:rsid w:val="00B55E89"/>
    <w:pPr>
      <w:widowControl/>
      <w:jc w:val="left"/>
    </w:pPr>
    <w:rPr>
      <w:rFonts w:ascii="inherit" w:eastAsia="宋体" w:hAnsi="inherit" w:cs="宋体"/>
      <w:kern w:val="0"/>
      <w:sz w:val="24"/>
      <w:szCs w:val="24"/>
    </w:rPr>
  </w:style>
  <w:style w:type="paragraph" w:customStyle="1" w:styleId="cer">
    <w:name w:val="cer"/>
    <w:basedOn w:val="a"/>
    <w:rsid w:val="00B55E89"/>
    <w:pPr>
      <w:widowControl/>
      <w:spacing w:before="63"/>
      <w:ind w:left="125" w:right="38"/>
      <w:jc w:val="left"/>
    </w:pPr>
    <w:rPr>
      <w:rFonts w:ascii="inherit" w:eastAsia="宋体" w:hAnsi="inherit" w:cs="宋体"/>
      <w:kern w:val="0"/>
      <w:sz w:val="24"/>
      <w:szCs w:val="24"/>
    </w:rPr>
  </w:style>
  <w:style w:type="paragraph" w:customStyle="1" w:styleId="border">
    <w:name w:val="border"/>
    <w:basedOn w:val="a"/>
    <w:rsid w:val="00B55E89"/>
    <w:pPr>
      <w:widowControl/>
      <w:pBdr>
        <w:left w:val="single" w:sz="4" w:space="0" w:color="B4CCE6"/>
        <w:bottom w:val="single" w:sz="4" w:space="0" w:color="B4CCE6"/>
        <w:right w:val="single" w:sz="4" w:space="0" w:color="B4CCE6"/>
      </w:pBdr>
      <w:jc w:val="left"/>
    </w:pPr>
    <w:rPr>
      <w:rFonts w:ascii="inherit" w:eastAsia="宋体" w:hAnsi="inherit" w:cs="宋体"/>
      <w:kern w:val="0"/>
      <w:sz w:val="24"/>
      <w:szCs w:val="24"/>
    </w:rPr>
  </w:style>
  <w:style w:type="paragraph" w:customStyle="1" w:styleId="gkli">
    <w:name w:val="gk_li"/>
    <w:basedOn w:val="a"/>
    <w:rsid w:val="00B55E89"/>
    <w:pPr>
      <w:widowControl/>
      <w:pBdr>
        <w:bottom w:val="single" w:sz="4" w:space="0" w:color="CCCCCC"/>
      </w:pBdr>
      <w:spacing w:line="501" w:lineRule="atLeast"/>
      <w:jc w:val="left"/>
    </w:pPr>
    <w:rPr>
      <w:rFonts w:ascii="inherit" w:eastAsia="宋体" w:hAnsi="inherit" w:cs="宋体"/>
      <w:kern w:val="0"/>
      <w:sz w:val="24"/>
      <w:szCs w:val="24"/>
    </w:rPr>
  </w:style>
  <w:style w:type="paragraph" w:customStyle="1" w:styleId="ztfl">
    <w:name w:val="ztfl"/>
    <w:basedOn w:val="a"/>
    <w:rsid w:val="00B55E89"/>
    <w:pPr>
      <w:widowControl/>
      <w:spacing w:line="438" w:lineRule="atLeast"/>
      <w:jc w:val="center"/>
    </w:pPr>
    <w:rPr>
      <w:rFonts w:ascii="inherit" w:eastAsia="宋体" w:hAnsi="inherit" w:cs="宋体"/>
      <w:kern w:val="0"/>
      <w:sz w:val="24"/>
      <w:szCs w:val="24"/>
    </w:rPr>
  </w:style>
  <w:style w:type="paragraph" w:customStyle="1" w:styleId="jgfl">
    <w:name w:val="jgfl"/>
    <w:basedOn w:val="a"/>
    <w:rsid w:val="00B55E89"/>
    <w:pPr>
      <w:widowControl/>
      <w:spacing w:line="438" w:lineRule="atLeast"/>
      <w:jc w:val="center"/>
    </w:pPr>
    <w:rPr>
      <w:rFonts w:ascii="inherit" w:eastAsia="宋体" w:hAnsi="inherit" w:cs="宋体"/>
      <w:kern w:val="0"/>
      <w:sz w:val="24"/>
      <w:szCs w:val="24"/>
    </w:rPr>
  </w:style>
  <w:style w:type="paragraph" w:customStyle="1" w:styleId="nav1">
    <w:name w:val="nav1"/>
    <w:basedOn w:val="a"/>
    <w:rsid w:val="00B55E89"/>
    <w:pPr>
      <w:widowControl/>
      <w:spacing w:line="275" w:lineRule="atLeast"/>
      <w:jc w:val="left"/>
    </w:pPr>
    <w:rPr>
      <w:rFonts w:ascii="inherit" w:eastAsia="宋体" w:hAnsi="inherit" w:cs="宋体"/>
      <w:kern w:val="0"/>
      <w:sz w:val="24"/>
      <w:szCs w:val="24"/>
    </w:rPr>
  </w:style>
  <w:style w:type="paragraph" w:customStyle="1" w:styleId="nav2">
    <w:name w:val="nav2"/>
    <w:basedOn w:val="a"/>
    <w:rsid w:val="00B55E89"/>
    <w:pPr>
      <w:widowControl/>
      <w:spacing w:line="275" w:lineRule="atLeast"/>
      <w:jc w:val="left"/>
    </w:pPr>
    <w:rPr>
      <w:rFonts w:ascii="inherit" w:eastAsia="宋体" w:hAnsi="inherit" w:cs="宋体"/>
      <w:kern w:val="0"/>
      <w:sz w:val="24"/>
      <w:szCs w:val="24"/>
    </w:rPr>
  </w:style>
  <w:style w:type="paragraph" w:customStyle="1" w:styleId="nav3">
    <w:name w:val="nav3"/>
    <w:basedOn w:val="a"/>
    <w:rsid w:val="00B55E89"/>
    <w:pPr>
      <w:widowControl/>
      <w:spacing w:line="275" w:lineRule="atLeast"/>
      <w:jc w:val="left"/>
    </w:pPr>
    <w:rPr>
      <w:rFonts w:ascii="inherit" w:eastAsia="宋体" w:hAnsi="inherit" w:cs="宋体"/>
      <w:kern w:val="0"/>
      <w:sz w:val="24"/>
      <w:szCs w:val="24"/>
    </w:rPr>
  </w:style>
  <w:style w:type="paragraph" w:customStyle="1" w:styleId="nav4">
    <w:name w:val="nav4"/>
    <w:basedOn w:val="a"/>
    <w:rsid w:val="00B55E89"/>
    <w:pPr>
      <w:widowControl/>
      <w:spacing w:line="275" w:lineRule="atLeast"/>
      <w:jc w:val="left"/>
    </w:pPr>
    <w:rPr>
      <w:rFonts w:ascii="inherit" w:eastAsia="宋体" w:hAnsi="inherit" w:cs="宋体"/>
      <w:kern w:val="0"/>
      <w:sz w:val="24"/>
      <w:szCs w:val="24"/>
    </w:rPr>
  </w:style>
  <w:style w:type="paragraph" w:customStyle="1" w:styleId="search">
    <w:name w:val="search"/>
    <w:basedOn w:val="a"/>
    <w:rsid w:val="00B55E89"/>
    <w:pPr>
      <w:widowControl/>
      <w:spacing w:line="301" w:lineRule="atLeast"/>
      <w:jc w:val="left"/>
    </w:pPr>
    <w:rPr>
      <w:rFonts w:ascii="inherit" w:eastAsia="宋体" w:hAnsi="inherit" w:cs="宋体"/>
      <w:kern w:val="0"/>
      <w:sz w:val="24"/>
      <w:szCs w:val="24"/>
    </w:rPr>
  </w:style>
  <w:style w:type="paragraph" w:customStyle="1" w:styleId="input">
    <w:name w:val="input"/>
    <w:basedOn w:val="a"/>
    <w:rsid w:val="00B55E89"/>
    <w:pPr>
      <w:widowControl/>
      <w:pBdr>
        <w:top w:val="single" w:sz="4" w:space="0" w:color="999999"/>
        <w:left w:val="single" w:sz="4" w:space="0" w:color="E1E1E1"/>
        <w:bottom w:val="single" w:sz="4" w:space="0" w:color="E1E1E1"/>
        <w:right w:val="single" w:sz="4" w:space="0" w:color="E1E1E1"/>
      </w:pBdr>
      <w:jc w:val="left"/>
    </w:pPr>
    <w:rPr>
      <w:rFonts w:ascii="inherit" w:eastAsia="宋体" w:hAnsi="inherit" w:cs="宋体"/>
      <w:color w:val="666666"/>
      <w:kern w:val="0"/>
      <w:sz w:val="24"/>
      <w:szCs w:val="24"/>
    </w:rPr>
  </w:style>
  <w:style w:type="paragraph" w:customStyle="1" w:styleId="input2">
    <w:name w:val="input2"/>
    <w:basedOn w:val="a"/>
    <w:rsid w:val="00B55E89"/>
    <w:pPr>
      <w:widowControl/>
      <w:pBdr>
        <w:top w:val="single" w:sz="4" w:space="0" w:color="999999"/>
        <w:left w:val="single" w:sz="4" w:space="0" w:color="E1E1E1"/>
        <w:bottom w:val="single" w:sz="4" w:space="0" w:color="E1E1E1"/>
        <w:right w:val="single" w:sz="4" w:space="0" w:color="E1E1E1"/>
      </w:pBdr>
      <w:shd w:val="clear" w:color="auto" w:fill="FFFFFF"/>
      <w:jc w:val="left"/>
    </w:pPr>
    <w:rPr>
      <w:rFonts w:ascii="inherit" w:eastAsia="宋体" w:hAnsi="inherit" w:cs="宋体"/>
      <w:color w:val="000000"/>
      <w:kern w:val="0"/>
      <w:sz w:val="24"/>
      <w:szCs w:val="24"/>
    </w:rPr>
  </w:style>
  <w:style w:type="paragraph" w:customStyle="1" w:styleId="fgx">
    <w:name w:val="fgx"/>
    <w:basedOn w:val="a"/>
    <w:rsid w:val="00B55E89"/>
    <w:pPr>
      <w:widowControl/>
      <w:jc w:val="left"/>
    </w:pPr>
    <w:rPr>
      <w:rFonts w:ascii="inherit" w:eastAsia="宋体" w:hAnsi="inherit" w:cs="宋体"/>
      <w:kern w:val="0"/>
      <w:sz w:val="24"/>
      <w:szCs w:val="24"/>
    </w:rPr>
  </w:style>
  <w:style w:type="paragraph" w:customStyle="1" w:styleId="topbg">
    <w:name w:val="top_bg"/>
    <w:basedOn w:val="a"/>
    <w:rsid w:val="00B55E89"/>
    <w:pPr>
      <w:widowControl/>
      <w:spacing w:line="351" w:lineRule="atLeast"/>
      <w:jc w:val="left"/>
    </w:pPr>
    <w:rPr>
      <w:rFonts w:ascii="inherit" w:eastAsia="宋体" w:hAnsi="inherit" w:cs="宋体"/>
      <w:kern w:val="0"/>
      <w:sz w:val="24"/>
      <w:szCs w:val="24"/>
    </w:rPr>
  </w:style>
  <w:style w:type="paragraph" w:customStyle="1" w:styleId="border2">
    <w:name w:val="border2"/>
    <w:basedOn w:val="a"/>
    <w:rsid w:val="00B55E89"/>
    <w:pPr>
      <w:widowControl/>
      <w:pBdr>
        <w:top w:val="single" w:sz="4" w:space="6" w:color="B4CCE6"/>
        <w:left w:val="single" w:sz="4" w:space="6" w:color="B4CCE6"/>
        <w:bottom w:val="single" w:sz="4" w:space="6" w:color="B4CCE6"/>
        <w:right w:val="single" w:sz="4" w:space="6" w:color="B4CCE6"/>
      </w:pBdr>
      <w:jc w:val="left"/>
    </w:pPr>
    <w:rPr>
      <w:rFonts w:ascii="inherit" w:eastAsia="宋体" w:hAnsi="inherit" w:cs="宋体"/>
      <w:kern w:val="0"/>
      <w:sz w:val="24"/>
      <w:szCs w:val="24"/>
    </w:rPr>
  </w:style>
  <w:style w:type="paragraph" w:customStyle="1" w:styleId="border3">
    <w:name w:val="border3"/>
    <w:basedOn w:val="a"/>
    <w:rsid w:val="00B55E89"/>
    <w:pPr>
      <w:widowControl/>
      <w:pBdr>
        <w:top w:val="single" w:sz="4" w:space="0" w:color="B4CCE6"/>
        <w:left w:val="single" w:sz="4" w:space="0" w:color="B4CCE6"/>
        <w:bottom w:val="single" w:sz="4" w:space="0" w:color="B4CCE6"/>
        <w:right w:val="single" w:sz="4" w:space="0" w:color="B4CCE6"/>
      </w:pBdr>
      <w:jc w:val="left"/>
    </w:pPr>
    <w:rPr>
      <w:rFonts w:ascii="inherit" w:eastAsia="宋体" w:hAnsi="inherit" w:cs="宋体"/>
      <w:kern w:val="0"/>
      <w:sz w:val="24"/>
      <w:szCs w:val="24"/>
    </w:rPr>
  </w:style>
  <w:style w:type="paragraph" w:customStyle="1" w:styleId="tabtop">
    <w:name w:val="tab_top"/>
    <w:basedOn w:val="a"/>
    <w:rsid w:val="00B55E89"/>
    <w:pPr>
      <w:widowControl/>
      <w:jc w:val="center"/>
    </w:pPr>
    <w:rPr>
      <w:rFonts w:ascii="inherit" w:eastAsia="宋体" w:hAnsi="inherit" w:cs="宋体"/>
      <w:color w:val="FFFFFF"/>
      <w:kern w:val="0"/>
      <w:sz w:val="24"/>
      <w:szCs w:val="24"/>
    </w:rPr>
  </w:style>
  <w:style w:type="paragraph" w:customStyle="1" w:styleId="tablist">
    <w:name w:val="tab_list"/>
    <w:basedOn w:val="a"/>
    <w:rsid w:val="00B55E89"/>
    <w:pPr>
      <w:widowControl/>
      <w:spacing w:line="401" w:lineRule="atLeast"/>
      <w:jc w:val="left"/>
    </w:pPr>
    <w:rPr>
      <w:rFonts w:ascii="inherit" w:eastAsia="宋体" w:hAnsi="inherit" w:cs="宋体"/>
      <w:kern w:val="0"/>
      <w:sz w:val="24"/>
      <w:szCs w:val="24"/>
    </w:rPr>
  </w:style>
  <w:style w:type="paragraph" w:customStyle="1" w:styleId="yqlj">
    <w:name w:val="yqlj"/>
    <w:basedOn w:val="a"/>
    <w:rsid w:val="00B55E89"/>
    <w:pPr>
      <w:widowControl/>
      <w:shd w:val="clear" w:color="auto" w:fill="349FCD"/>
      <w:spacing w:before="125"/>
      <w:jc w:val="left"/>
    </w:pPr>
    <w:rPr>
      <w:rFonts w:ascii="inherit" w:eastAsia="宋体" w:hAnsi="inherit" w:cs="宋体"/>
      <w:kern w:val="0"/>
      <w:sz w:val="24"/>
      <w:szCs w:val="24"/>
    </w:rPr>
  </w:style>
  <w:style w:type="paragraph" w:customStyle="1" w:styleId="botnav">
    <w:name w:val="bot_nav"/>
    <w:basedOn w:val="a"/>
    <w:rsid w:val="00B55E89"/>
    <w:pPr>
      <w:widowControl/>
      <w:spacing w:after="13" w:line="426" w:lineRule="atLeast"/>
      <w:jc w:val="center"/>
    </w:pPr>
    <w:rPr>
      <w:rFonts w:ascii="inherit" w:eastAsia="宋体" w:hAnsi="inherit" w:cs="宋体"/>
      <w:kern w:val="0"/>
      <w:sz w:val="24"/>
      <w:szCs w:val="24"/>
    </w:rPr>
  </w:style>
  <w:style w:type="paragraph" w:customStyle="1" w:styleId="banquan">
    <w:name w:val="banquan"/>
    <w:basedOn w:val="a"/>
    <w:rsid w:val="00B55E89"/>
    <w:pPr>
      <w:widowControl/>
      <w:spacing w:line="301" w:lineRule="atLeast"/>
      <w:jc w:val="center"/>
    </w:pPr>
    <w:rPr>
      <w:rFonts w:ascii="inherit" w:eastAsia="宋体" w:hAnsi="inherit" w:cs="宋体"/>
      <w:kern w:val="0"/>
      <w:sz w:val="24"/>
      <w:szCs w:val="24"/>
    </w:rPr>
  </w:style>
  <w:style w:type="paragraph" w:customStyle="1" w:styleId="sousuo">
    <w:name w:val="sousuo"/>
    <w:basedOn w:val="a"/>
    <w:rsid w:val="00B55E89"/>
    <w:pPr>
      <w:widowControl/>
      <w:jc w:val="left"/>
    </w:pPr>
    <w:rPr>
      <w:rFonts w:ascii="inherit" w:eastAsia="宋体" w:hAnsi="inherit" w:cs="宋体"/>
      <w:kern w:val="0"/>
      <w:sz w:val="24"/>
      <w:szCs w:val="24"/>
    </w:rPr>
  </w:style>
  <w:style w:type="paragraph" w:customStyle="1" w:styleId="tsxx">
    <w:name w:val="tsxx"/>
    <w:basedOn w:val="a"/>
    <w:rsid w:val="00B55E89"/>
    <w:pPr>
      <w:widowControl/>
      <w:spacing w:line="438" w:lineRule="atLeast"/>
      <w:jc w:val="center"/>
    </w:pPr>
    <w:rPr>
      <w:rFonts w:ascii="inherit" w:eastAsia="宋体" w:hAnsi="inherit" w:cs="宋体"/>
      <w:kern w:val="0"/>
      <w:sz w:val="24"/>
      <w:szCs w:val="24"/>
    </w:rPr>
  </w:style>
  <w:style w:type="paragraph" w:customStyle="1" w:styleId="xxgkzt">
    <w:name w:val="xxgkzt"/>
    <w:basedOn w:val="a"/>
    <w:rsid w:val="00B55E89"/>
    <w:pPr>
      <w:widowControl/>
      <w:spacing w:line="438" w:lineRule="atLeast"/>
      <w:jc w:val="center"/>
    </w:pPr>
    <w:rPr>
      <w:rFonts w:ascii="inherit" w:eastAsia="宋体" w:hAnsi="inherit" w:cs="宋体"/>
      <w:kern w:val="0"/>
      <w:sz w:val="24"/>
      <w:szCs w:val="24"/>
    </w:rPr>
  </w:style>
  <w:style w:type="paragraph" w:customStyle="1" w:styleId="tab">
    <w:name w:val="tab"/>
    <w:basedOn w:val="a"/>
    <w:rsid w:val="00B55E89"/>
    <w:pPr>
      <w:widowControl/>
      <w:jc w:val="left"/>
    </w:pPr>
    <w:rPr>
      <w:rFonts w:ascii="inherit" w:eastAsia="宋体" w:hAnsi="inherit" w:cs="宋体"/>
      <w:kern w:val="0"/>
      <w:sz w:val="24"/>
      <w:szCs w:val="24"/>
    </w:rPr>
  </w:style>
  <w:style w:type="paragraph" w:customStyle="1" w:styleId="list">
    <w:name w:val="list"/>
    <w:basedOn w:val="a"/>
    <w:rsid w:val="00B55E89"/>
    <w:pPr>
      <w:widowControl/>
      <w:jc w:val="left"/>
    </w:pPr>
    <w:rPr>
      <w:rFonts w:ascii="inherit" w:eastAsia="宋体" w:hAnsi="inherit" w:cs="宋体"/>
      <w:kern w:val="0"/>
      <w:sz w:val="24"/>
      <w:szCs w:val="24"/>
    </w:rPr>
  </w:style>
  <w:style w:type="paragraph" w:customStyle="1" w:styleId="block">
    <w:name w:val="block"/>
    <w:basedOn w:val="a"/>
    <w:rsid w:val="00B55E89"/>
    <w:pPr>
      <w:widowControl/>
      <w:jc w:val="left"/>
    </w:pPr>
    <w:rPr>
      <w:rFonts w:ascii="inherit" w:eastAsia="宋体" w:hAnsi="inherit" w:cs="宋体"/>
      <w:kern w:val="0"/>
      <w:sz w:val="24"/>
      <w:szCs w:val="24"/>
    </w:rPr>
  </w:style>
  <w:style w:type="paragraph" w:customStyle="1" w:styleId="tabfgx">
    <w:name w:val="tab_fgx"/>
    <w:basedOn w:val="a"/>
    <w:rsid w:val="00B55E89"/>
    <w:pPr>
      <w:widowControl/>
      <w:spacing w:before="125" w:after="125"/>
      <w:jc w:val="left"/>
    </w:pPr>
    <w:rPr>
      <w:rFonts w:ascii="inherit" w:eastAsia="宋体" w:hAnsi="inherit" w:cs="宋体"/>
      <w:kern w:val="0"/>
      <w:sz w:val="24"/>
      <w:szCs w:val="24"/>
    </w:rPr>
  </w:style>
  <w:style w:type="paragraph" w:customStyle="1" w:styleId="xxgkzt-list">
    <w:name w:val="xxgkzt-list"/>
    <w:basedOn w:val="a"/>
    <w:rsid w:val="00B55E89"/>
    <w:pPr>
      <w:widowControl/>
      <w:shd w:val="clear" w:color="auto" w:fill="E4E4E4"/>
      <w:spacing w:line="376" w:lineRule="atLeast"/>
      <w:jc w:val="center"/>
    </w:pPr>
    <w:rPr>
      <w:rFonts w:ascii="inherit" w:eastAsia="宋体" w:hAnsi="inherit" w:cs="宋体"/>
      <w:kern w:val="0"/>
      <w:sz w:val="24"/>
      <w:szCs w:val="24"/>
    </w:rPr>
  </w:style>
  <w:style w:type="paragraph" w:customStyle="1" w:styleId="xxgkzt-list2">
    <w:name w:val="xxgkzt-list2"/>
    <w:basedOn w:val="a"/>
    <w:rsid w:val="00B55E89"/>
    <w:pPr>
      <w:widowControl/>
      <w:pBdr>
        <w:top w:val="single" w:sz="4" w:space="0" w:color="CCCCCC"/>
      </w:pBdr>
      <w:shd w:val="clear" w:color="auto" w:fill="E4E4E4"/>
      <w:spacing w:line="376" w:lineRule="atLeast"/>
      <w:jc w:val="center"/>
    </w:pPr>
    <w:rPr>
      <w:rFonts w:ascii="inherit" w:eastAsia="宋体" w:hAnsi="inherit" w:cs="宋体"/>
      <w:kern w:val="0"/>
      <w:sz w:val="24"/>
      <w:szCs w:val="24"/>
    </w:rPr>
  </w:style>
  <w:style w:type="paragraph" w:customStyle="1" w:styleId="xxgkzt-list3">
    <w:name w:val="xxgkzt-list3"/>
    <w:basedOn w:val="a"/>
    <w:rsid w:val="00B55E89"/>
    <w:pPr>
      <w:widowControl/>
      <w:pBdr>
        <w:top w:val="single" w:sz="4" w:space="0" w:color="CCCCCC"/>
        <w:bottom w:val="single" w:sz="4" w:space="0" w:color="CCCCCC"/>
      </w:pBdr>
      <w:shd w:val="clear" w:color="auto" w:fill="E4E4E4"/>
      <w:spacing w:line="376" w:lineRule="atLeast"/>
      <w:jc w:val="center"/>
    </w:pPr>
    <w:rPr>
      <w:rFonts w:ascii="inherit" w:eastAsia="宋体" w:hAnsi="inherit" w:cs="宋体"/>
      <w:kern w:val="0"/>
      <w:sz w:val="24"/>
      <w:szCs w:val="24"/>
    </w:rPr>
  </w:style>
  <w:style w:type="paragraph" w:customStyle="1" w:styleId="bg1">
    <w:name w:val="bg1"/>
    <w:basedOn w:val="a"/>
    <w:rsid w:val="00B55E89"/>
    <w:pPr>
      <w:widowControl/>
      <w:jc w:val="left"/>
    </w:pPr>
    <w:rPr>
      <w:rFonts w:ascii="inherit" w:eastAsia="宋体" w:hAnsi="inherit" w:cs="宋体"/>
      <w:kern w:val="0"/>
      <w:sz w:val="24"/>
      <w:szCs w:val="24"/>
    </w:rPr>
  </w:style>
  <w:style w:type="paragraph" w:customStyle="1" w:styleId="more">
    <w:name w:val="more"/>
    <w:basedOn w:val="a"/>
    <w:rsid w:val="00B55E89"/>
    <w:pPr>
      <w:widowControl/>
      <w:jc w:val="right"/>
    </w:pPr>
    <w:rPr>
      <w:rFonts w:ascii="inherit" w:eastAsia="宋体" w:hAnsi="inherit" w:cs="宋体"/>
      <w:kern w:val="0"/>
      <w:sz w:val="24"/>
      <w:szCs w:val="24"/>
    </w:rPr>
  </w:style>
  <w:style w:type="paragraph" w:customStyle="1" w:styleId="tab2">
    <w:name w:val="tab2"/>
    <w:basedOn w:val="a"/>
    <w:rsid w:val="00B55E89"/>
    <w:pPr>
      <w:widowControl/>
      <w:spacing w:before="75"/>
      <w:ind w:left="125" w:right="125"/>
      <w:jc w:val="left"/>
    </w:pPr>
    <w:rPr>
      <w:rFonts w:ascii="inherit" w:eastAsia="宋体" w:hAnsi="inherit" w:cs="宋体"/>
      <w:kern w:val="0"/>
      <w:sz w:val="24"/>
      <w:szCs w:val="24"/>
    </w:rPr>
  </w:style>
  <w:style w:type="paragraph" w:customStyle="1" w:styleId="list2">
    <w:name w:val="list2"/>
    <w:basedOn w:val="a"/>
    <w:rsid w:val="00B55E89"/>
    <w:pPr>
      <w:widowControl/>
      <w:spacing w:line="250" w:lineRule="atLeast"/>
      <w:jc w:val="left"/>
    </w:pPr>
    <w:rPr>
      <w:rFonts w:ascii="inherit" w:eastAsia="宋体" w:hAnsi="inherit" w:cs="宋体"/>
      <w:kern w:val="0"/>
      <w:sz w:val="24"/>
      <w:szCs w:val="24"/>
    </w:rPr>
  </w:style>
  <w:style w:type="paragraph" w:customStyle="1" w:styleId="tzgglist">
    <w:name w:val="tzgg_list"/>
    <w:basedOn w:val="a"/>
    <w:rsid w:val="00B55E89"/>
    <w:pPr>
      <w:widowControl/>
      <w:pBdr>
        <w:left w:val="single" w:sz="4" w:space="3" w:color="B2CCE5"/>
        <w:bottom w:val="single" w:sz="4" w:space="6" w:color="B2CCE5"/>
        <w:right w:val="single" w:sz="4" w:space="3" w:color="B2CCE5"/>
      </w:pBdr>
      <w:jc w:val="left"/>
    </w:pPr>
    <w:rPr>
      <w:rFonts w:ascii="inherit" w:eastAsia="宋体" w:hAnsi="inherit" w:cs="宋体"/>
      <w:kern w:val="0"/>
      <w:sz w:val="24"/>
      <w:szCs w:val="24"/>
    </w:rPr>
  </w:style>
  <w:style w:type="paragraph" w:customStyle="1" w:styleId="tab3">
    <w:name w:val="tab3"/>
    <w:basedOn w:val="a"/>
    <w:rsid w:val="00B55E89"/>
    <w:pPr>
      <w:widowControl/>
      <w:pBdr>
        <w:bottom w:val="single" w:sz="4" w:space="0" w:color="CDCDCD"/>
      </w:pBdr>
      <w:jc w:val="left"/>
    </w:pPr>
    <w:rPr>
      <w:rFonts w:ascii="inherit" w:eastAsia="宋体" w:hAnsi="inherit" w:cs="宋体"/>
      <w:kern w:val="0"/>
      <w:sz w:val="24"/>
      <w:szCs w:val="24"/>
    </w:rPr>
  </w:style>
  <w:style w:type="paragraph" w:customStyle="1" w:styleId="list3">
    <w:name w:val="list3"/>
    <w:basedOn w:val="a"/>
    <w:rsid w:val="00B55E89"/>
    <w:pPr>
      <w:widowControl/>
      <w:spacing w:line="250" w:lineRule="atLeast"/>
      <w:jc w:val="left"/>
    </w:pPr>
    <w:rPr>
      <w:rFonts w:ascii="inherit" w:eastAsia="宋体" w:hAnsi="inherit" w:cs="宋体"/>
      <w:kern w:val="0"/>
      <w:sz w:val="24"/>
      <w:szCs w:val="24"/>
    </w:rPr>
  </w:style>
  <w:style w:type="paragraph" w:customStyle="1" w:styleId="tabbg">
    <w:name w:val="tab_bg"/>
    <w:basedOn w:val="a"/>
    <w:rsid w:val="00B55E89"/>
    <w:pPr>
      <w:widowControl/>
      <w:spacing w:line="413" w:lineRule="atLeast"/>
      <w:jc w:val="left"/>
    </w:pPr>
    <w:rPr>
      <w:rFonts w:ascii="inherit" w:eastAsia="宋体" w:hAnsi="inherit" w:cs="宋体"/>
      <w:kern w:val="0"/>
      <w:sz w:val="24"/>
      <w:szCs w:val="24"/>
    </w:rPr>
  </w:style>
  <w:style w:type="paragraph" w:customStyle="1" w:styleId="tab4">
    <w:name w:val="tab4"/>
    <w:basedOn w:val="a"/>
    <w:rsid w:val="00B55E89"/>
    <w:pPr>
      <w:widowControl/>
      <w:spacing w:before="50"/>
      <w:jc w:val="left"/>
    </w:pPr>
    <w:rPr>
      <w:rFonts w:ascii="inherit" w:eastAsia="宋体" w:hAnsi="inherit" w:cs="宋体"/>
      <w:kern w:val="0"/>
      <w:sz w:val="24"/>
      <w:szCs w:val="24"/>
    </w:rPr>
  </w:style>
  <w:style w:type="paragraph" w:customStyle="1" w:styleId="list4">
    <w:name w:val="list4"/>
    <w:basedOn w:val="a"/>
    <w:rsid w:val="00B55E89"/>
    <w:pPr>
      <w:widowControl/>
      <w:spacing w:line="250" w:lineRule="atLeast"/>
      <w:jc w:val="left"/>
    </w:pPr>
    <w:rPr>
      <w:rFonts w:ascii="inherit" w:eastAsia="宋体" w:hAnsi="inherit" w:cs="宋体"/>
      <w:kern w:val="0"/>
      <w:sz w:val="24"/>
      <w:szCs w:val="24"/>
    </w:rPr>
  </w:style>
  <w:style w:type="paragraph" w:customStyle="1" w:styleId="tab5">
    <w:name w:val="tab5"/>
    <w:basedOn w:val="a"/>
    <w:rsid w:val="00B55E89"/>
    <w:pPr>
      <w:widowControl/>
      <w:spacing w:before="75" w:after="75"/>
      <w:jc w:val="left"/>
    </w:pPr>
    <w:rPr>
      <w:rFonts w:ascii="inherit" w:eastAsia="宋体" w:hAnsi="inherit" w:cs="宋体"/>
      <w:kern w:val="0"/>
      <w:sz w:val="24"/>
      <w:szCs w:val="24"/>
    </w:rPr>
  </w:style>
  <w:style w:type="paragraph" w:customStyle="1" w:styleId="list5">
    <w:name w:val="list5"/>
    <w:basedOn w:val="a"/>
    <w:rsid w:val="00B55E89"/>
    <w:pPr>
      <w:widowControl/>
      <w:spacing w:line="250" w:lineRule="atLeast"/>
      <w:jc w:val="left"/>
    </w:pPr>
    <w:rPr>
      <w:rFonts w:ascii="inherit" w:eastAsia="宋体" w:hAnsi="inherit" w:cs="宋体"/>
      <w:kern w:val="0"/>
      <w:sz w:val="24"/>
      <w:szCs w:val="24"/>
    </w:rPr>
  </w:style>
  <w:style w:type="paragraph" w:customStyle="1" w:styleId="tab6">
    <w:name w:val="tab6"/>
    <w:basedOn w:val="a"/>
    <w:rsid w:val="00B55E89"/>
    <w:pPr>
      <w:widowControl/>
      <w:spacing w:before="75" w:after="75"/>
      <w:ind w:left="63" w:right="63"/>
      <w:jc w:val="left"/>
    </w:pPr>
    <w:rPr>
      <w:rFonts w:ascii="inherit" w:eastAsia="宋体" w:hAnsi="inherit" w:cs="宋体"/>
      <w:kern w:val="0"/>
      <w:sz w:val="24"/>
      <w:szCs w:val="24"/>
    </w:rPr>
  </w:style>
  <w:style w:type="paragraph" w:customStyle="1" w:styleId="list6">
    <w:name w:val="list6"/>
    <w:basedOn w:val="a"/>
    <w:rsid w:val="00B55E89"/>
    <w:pPr>
      <w:widowControl/>
      <w:spacing w:line="250" w:lineRule="atLeast"/>
      <w:jc w:val="left"/>
    </w:pPr>
    <w:rPr>
      <w:rFonts w:ascii="inherit" w:eastAsia="宋体" w:hAnsi="inherit" w:cs="宋体"/>
      <w:kern w:val="0"/>
      <w:sz w:val="24"/>
      <w:szCs w:val="24"/>
    </w:rPr>
  </w:style>
  <w:style w:type="paragraph" w:customStyle="1" w:styleId="wqfthg">
    <w:name w:val="wqfthg"/>
    <w:basedOn w:val="a"/>
    <w:rsid w:val="00B55E89"/>
    <w:pPr>
      <w:widowControl/>
      <w:pBdr>
        <w:bottom w:val="single" w:sz="4" w:space="0" w:color="4E8BE6"/>
      </w:pBdr>
      <w:spacing w:line="250" w:lineRule="atLeast"/>
      <w:jc w:val="left"/>
    </w:pPr>
    <w:rPr>
      <w:rFonts w:ascii="inherit" w:eastAsia="宋体" w:hAnsi="inherit" w:cs="宋体"/>
      <w:kern w:val="0"/>
      <w:sz w:val="24"/>
      <w:szCs w:val="24"/>
    </w:rPr>
  </w:style>
  <w:style w:type="paragraph" w:customStyle="1" w:styleId="zt">
    <w:name w:val="zt"/>
    <w:basedOn w:val="a"/>
    <w:rsid w:val="00B55E89"/>
    <w:pPr>
      <w:widowControl/>
      <w:spacing w:before="100" w:after="100" w:line="326" w:lineRule="atLeast"/>
      <w:ind w:left="63" w:right="63"/>
      <w:jc w:val="left"/>
    </w:pPr>
    <w:rPr>
      <w:rFonts w:ascii="inherit" w:eastAsia="宋体" w:hAnsi="inherit" w:cs="宋体"/>
      <w:kern w:val="0"/>
      <w:sz w:val="24"/>
      <w:szCs w:val="24"/>
    </w:rPr>
  </w:style>
  <w:style w:type="paragraph" w:customStyle="1" w:styleId="img">
    <w:name w:val="img"/>
    <w:basedOn w:val="a"/>
    <w:rsid w:val="00B55E89"/>
    <w:pPr>
      <w:widowControl/>
      <w:pBdr>
        <w:top w:val="single" w:sz="4" w:space="2" w:color="B4CCE6"/>
        <w:left w:val="single" w:sz="4" w:space="2" w:color="B4CCE6"/>
        <w:bottom w:val="single" w:sz="4" w:space="2" w:color="B4CCE6"/>
        <w:right w:val="single" w:sz="4" w:space="2" w:color="B4CCE6"/>
      </w:pBdr>
      <w:jc w:val="left"/>
    </w:pPr>
    <w:rPr>
      <w:rFonts w:ascii="inherit" w:eastAsia="宋体" w:hAnsi="inherit" w:cs="宋体"/>
      <w:kern w:val="0"/>
      <w:sz w:val="24"/>
      <w:szCs w:val="24"/>
    </w:rPr>
  </w:style>
  <w:style w:type="paragraph" w:customStyle="1" w:styleId="zt2">
    <w:name w:val="zt2"/>
    <w:basedOn w:val="a"/>
    <w:rsid w:val="00B55E89"/>
    <w:pPr>
      <w:widowControl/>
      <w:spacing w:line="326" w:lineRule="atLeast"/>
      <w:jc w:val="left"/>
    </w:pPr>
    <w:rPr>
      <w:rFonts w:ascii="inherit" w:eastAsia="宋体" w:hAnsi="inherit" w:cs="宋体"/>
      <w:kern w:val="0"/>
      <w:sz w:val="24"/>
      <w:szCs w:val="24"/>
    </w:rPr>
  </w:style>
  <w:style w:type="paragraph" w:customStyle="1" w:styleId="lyjs">
    <w:name w:val="lyjs"/>
    <w:basedOn w:val="a"/>
    <w:rsid w:val="00B55E89"/>
    <w:pPr>
      <w:widowControl/>
      <w:pBdr>
        <w:top w:val="single" w:sz="4" w:space="3" w:color="A2DED2"/>
        <w:left w:val="single" w:sz="4" w:space="31" w:color="A2DED2"/>
        <w:bottom w:val="single" w:sz="4" w:space="3" w:color="A2DED2"/>
        <w:right w:val="single" w:sz="4" w:space="3" w:color="A2DED2"/>
      </w:pBdr>
      <w:spacing w:before="125"/>
      <w:jc w:val="left"/>
    </w:pPr>
    <w:rPr>
      <w:rFonts w:ascii="inherit" w:eastAsia="宋体" w:hAnsi="inherit" w:cs="宋体"/>
      <w:kern w:val="0"/>
      <w:sz w:val="24"/>
      <w:szCs w:val="24"/>
    </w:rPr>
  </w:style>
  <w:style w:type="paragraph" w:customStyle="1" w:styleId="jsly">
    <w:name w:val="jsly"/>
    <w:basedOn w:val="a"/>
    <w:rsid w:val="00B55E89"/>
    <w:pPr>
      <w:widowControl/>
      <w:pBdr>
        <w:top w:val="single" w:sz="4" w:space="0" w:color="A2DED2"/>
        <w:left w:val="single" w:sz="4" w:space="0" w:color="A2DED2"/>
        <w:bottom w:val="single" w:sz="4" w:space="0" w:color="A2DED2"/>
        <w:right w:val="single" w:sz="4" w:space="0" w:color="A2DED2"/>
      </w:pBdr>
      <w:shd w:val="clear" w:color="auto" w:fill="E3F9F6"/>
      <w:jc w:val="left"/>
    </w:pPr>
    <w:rPr>
      <w:rFonts w:ascii="inherit" w:eastAsia="宋体" w:hAnsi="inherit" w:cs="宋体"/>
      <w:kern w:val="0"/>
      <w:sz w:val="24"/>
      <w:szCs w:val="24"/>
    </w:rPr>
  </w:style>
  <w:style w:type="paragraph" w:customStyle="1" w:styleId="zhu">
    <w:name w:val="zhu"/>
    <w:basedOn w:val="a"/>
    <w:rsid w:val="00B55E89"/>
    <w:pPr>
      <w:widowControl/>
      <w:spacing w:after="250" w:line="275" w:lineRule="atLeast"/>
      <w:jc w:val="left"/>
    </w:pPr>
    <w:rPr>
      <w:rFonts w:ascii="inherit" w:eastAsia="宋体" w:hAnsi="inherit" w:cs="宋体"/>
      <w:b/>
      <w:bCs/>
      <w:color w:val="990000"/>
      <w:kern w:val="0"/>
      <w:sz w:val="18"/>
      <w:szCs w:val="18"/>
    </w:rPr>
  </w:style>
  <w:style w:type="paragraph" w:customStyle="1" w:styleId="txsm">
    <w:name w:val="txsm"/>
    <w:basedOn w:val="a"/>
    <w:rsid w:val="00B55E89"/>
    <w:pPr>
      <w:widowControl/>
      <w:spacing w:line="301" w:lineRule="atLeast"/>
      <w:jc w:val="left"/>
    </w:pPr>
    <w:rPr>
      <w:rFonts w:ascii="inherit" w:eastAsia="宋体" w:hAnsi="inherit" w:cs="宋体"/>
      <w:color w:val="333333"/>
      <w:kern w:val="0"/>
      <w:sz w:val="18"/>
      <w:szCs w:val="18"/>
    </w:rPr>
  </w:style>
  <w:style w:type="paragraph" w:customStyle="1" w:styleId="table">
    <w:name w:val="table"/>
    <w:basedOn w:val="a"/>
    <w:rsid w:val="00B55E89"/>
    <w:pPr>
      <w:widowControl/>
      <w:pBdr>
        <w:top w:val="single" w:sz="4" w:space="0" w:color="FEC4C3"/>
        <w:left w:val="single" w:sz="4" w:space="0" w:color="FEC4C3"/>
        <w:bottom w:val="single" w:sz="4" w:space="0" w:color="FEC4C3"/>
        <w:right w:val="single" w:sz="4" w:space="0" w:color="FEC4C3"/>
      </w:pBdr>
      <w:jc w:val="left"/>
    </w:pPr>
    <w:rPr>
      <w:rFonts w:ascii="inherit" w:eastAsia="宋体" w:hAnsi="inherit" w:cs="宋体"/>
      <w:kern w:val="0"/>
      <w:sz w:val="24"/>
      <w:szCs w:val="24"/>
    </w:rPr>
  </w:style>
  <w:style w:type="paragraph" w:customStyle="1" w:styleId="dlborder">
    <w:name w:val="dl_border"/>
    <w:basedOn w:val="a"/>
    <w:rsid w:val="00B55E89"/>
    <w:pPr>
      <w:widowControl/>
      <w:pBdr>
        <w:left w:val="single" w:sz="12" w:space="0" w:color="155386"/>
        <w:bottom w:val="single" w:sz="12" w:space="0" w:color="155386"/>
        <w:right w:val="single" w:sz="12" w:space="0" w:color="155386"/>
      </w:pBdr>
      <w:jc w:val="left"/>
    </w:pPr>
    <w:rPr>
      <w:rFonts w:ascii="inherit" w:eastAsia="宋体" w:hAnsi="inherit" w:cs="宋体"/>
      <w:kern w:val="0"/>
      <w:sz w:val="24"/>
      <w:szCs w:val="24"/>
    </w:rPr>
  </w:style>
  <w:style w:type="paragraph" w:customStyle="1" w:styleId="dlbut">
    <w:name w:val="dl_but"/>
    <w:basedOn w:val="a"/>
    <w:rsid w:val="00B55E89"/>
    <w:pPr>
      <w:widowControl/>
      <w:spacing w:before="188"/>
      <w:jc w:val="left"/>
    </w:pPr>
    <w:rPr>
      <w:rFonts w:ascii="inherit" w:eastAsia="宋体" w:hAnsi="inherit" w:cs="宋体"/>
      <w:kern w:val="0"/>
      <w:sz w:val="24"/>
      <w:szCs w:val="24"/>
    </w:rPr>
  </w:style>
  <w:style w:type="paragraph" w:customStyle="1" w:styleId="dlfgx">
    <w:name w:val="dl_fgx"/>
    <w:basedOn w:val="a"/>
    <w:rsid w:val="00B55E89"/>
    <w:pPr>
      <w:widowControl/>
      <w:jc w:val="left"/>
    </w:pPr>
    <w:rPr>
      <w:rFonts w:ascii="inherit" w:eastAsia="宋体" w:hAnsi="inherit" w:cs="宋体"/>
      <w:kern w:val="0"/>
      <w:sz w:val="24"/>
      <w:szCs w:val="24"/>
    </w:rPr>
  </w:style>
  <w:style w:type="paragraph" w:customStyle="1" w:styleId="cxbm">
    <w:name w:val="cxbm"/>
    <w:basedOn w:val="a"/>
    <w:rsid w:val="00B55E89"/>
    <w:pPr>
      <w:widowControl/>
      <w:pBdr>
        <w:top w:val="dashed" w:sz="4" w:space="0" w:color="FFD0A8"/>
        <w:bottom w:val="dashed" w:sz="4" w:space="0" w:color="FFD0A8"/>
      </w:pBdr>
      <w:spacing w:line="351" w:lineRule="atLeast"/>
      <w:jc w:val="left"/>
    </w:pPr>
    <w:rPr>
      <w:rFonts w:ascii="inherit" w:eastAsia="宋体" w:hAnsi="inherit" w:cs="宋体"/>
      <w:kern w:val="0"/>
      <w:sz w:val="24"/>
      <w:szCs w:val="24"/>
    </w:rPr>
  </w:style>
  <w:style w:type="paragraph" w:customStyle="1" w:styleId="cxtxt">
    <w:name w:val="cx_txt"/>
    <w:basedOn w:val="a"/>
    <w:rsid w:val="00B55E89"/>
    <w:pPr>
      <w:widowControl/>
      <w:spacing w:line="275" w:lineRule="atLeast"/>
      <w:jc w:val="left"/>
    </w:pPr>
    <w:rPr>
      <w:rFonts w:ascii="inherit" w:eastAsia="宋体" w:hAnsi="inherit" w:cs="宋体"/>
      <w:kern w:val="0"/>
      <w:sz w:val="24"/>
      <w:szCs w:val="24"/>
    </w:rPr>
  </w:style>
  <w:style w:type="paragraph" w:customStyle="1" w:styleId="dlwyfy">
    <w:name w:val="dl_wyfy"/>
    <w:basedOn w:val="a"/>
    <w:rsid w:val="00B55E89"/>
    <w:pPr>
      <w:widowControl/>
      <w:spacing w:before="188" w:after="188"/>
      <w:jc w:val="center"/>
    </w:pPr>
    <w:rPr>
      <w:rFonts w:ascii="inherit" w:eastAsia="宋体" w:hAnsi="inherit" w:cs="宋体"/>
      <w:kern w:val="0"/>
      <w:sz w:val="24"/>
      <w:szCs w:val="24"/>
    </w:rPr>
  </w:style>
  <w:style w:type="paragraph" w:customStyle="1" w:styleId="lyinput">
    <w:name w:val="ly_input"/>
    <w:basedOn w:val="a"/>
    <w:rsid w:val="00B55E89"/>
    <w:pPr>
      <w:widowControl/>
      <w:pBdr>
        <w:top w:val="single" w:sz="4" w:space="0" w:color="A0A0A0"/>
        <w:left w:val="single" w:sz="4" w:space="0" w:color="A0A0A0"/>
        <w:bottom w:val="single" w:sz="4" w:space="0" w:color="A0A0A0"/>
        <w:right w:val="single" w:sz="4" w:space="0" w:color="A0A0A0"/>
      </w:pBdr>
      <w:jc w:val="left"/>
    </w:pPr>
    <w:rPr>
      <w:rFonts w:ascii="inherit" w:eastAsia="宋体" w:hAnsi="inherit" w:cs="宋体"/>
      <w:kern w:val="0"/>
      <w:sz w:val="24"/>
      <w:szCs w:val="24"/>
    </w:rPr>
  </w:style>
  <w:style w:type="paragraph" w:customStyle="1" w:styleId="lyinput2">
    <w:name w:val="ly_input2"/>
    <w:basedOn w:val="a"/>
    <w:rsid w:val="00B55E89"/>
    <w:pPr>
      <w:widowControl/>
      <w:pBdr>
        <w:top w:val="single" w:sz="4" w:space="0" w:color="7F9DB9"/>
        <w:left w:val="single" w:sz="4" w:space="0" w:color="7F9DB9"/>
        <w:bottom w:val="single" w:sz="4" w:space="0" w:color="7F9DB9"/>
        <w:right w:val="single" w:sz="4" w:space="0" w:color="7F9DB9"/>
      </w:pBdr>
      <w:spacing w:line="225" w:lineRule="atLeast"/>
      <w:jc w:val="left"/>
    </w:pPr>
    <w:rPr>
      <w:rFonts w:ascii="inherit" w:eastAsia="宋体" w:hAnsi="inherit" w:cs="宋体"/>
      <w:kern w:val="0"/>
      <w:sz w:val="24"/>
      <w:szCs w:val="24"/>
    </w:rPr>
  </w:style>
  <w:style w:type="paragraph" w:customStyle="1" w:styleId="lyli">
    <w:name w:val="ly_li"/>
    <w:basedOn w:val="a"/>
    <w:rsid w:val="00B55E89"/>
    <w:pPr>
      <w:widowControl/>
      <w:pBdr>
        <w:bottom w:val="single" w:sz="4" w:space="0" w:color="2795D2"/>
      </w:pBdr>
      <w:spacing w:line="376" w:lineRule="atLeast"/>
      <w:jc w:val="left"/>
    </w:pPr>
    <w:rPr>
      <w:rFonts w:ascii="inherit" w:eastAsia="宋体" w:hAnsi="inherit" w:cs="宋体"/>
      <w:color w:val="C90000"/>
      <w:kern w:val="0"/>
      <w:sz w:val="24"/>
      <w:szCs w:val="24"/>
    </w:rPr>
  </w:style>
  <w:style w:type="paragraph" w:customStyle="1" w:styleId="lyzx">
    <w:name w:val="ly_zx"/>
    <w:basedOn w:val="a"/>
    <w:rsid w:val="00B55E89"/>
    <w:pPr>
      <w:widowControl/>
      <w:pBdr>
        <w:top w:val="single" w:sz="4" w:space="0" w:color="2795D2"/>
        <w:left w:val="single" w:sz="4" w:space="19" w:color="2795D2"/>
        <w:bottom w:val="single" w:sz="4" w:space="0" w:color="2795D2"/>
        <w:right w:val="single" w:sz="4" w:space="19" w:color="2795D2"/>
      </w:pBdr>
      <w:shd w:val="clear" w:color="auto" w:fill="E9F2FB"/>
      <w:spacing w:before="125" w:after="125" w:line="376" w:lineRule="atLeast"/>
      <w:jc w:val="left"/>
    </w:pPr>
    <w:rPr>
      <w:rFonts w:ascii="inherit" w:eastAsia="宋体" w:hAnsi="inherit" w:cs="宋体"/>
      <w:color w:val="333333"/>
      <w:kern w:val="0"/>
      <w:sz w:val="24"/>
      <w:szCs w:val="24"/>
    </w:rPr>
  </w:style>
  <w:style w:type="paragraph" w:customStyle="1" w:styleId="lyborder">
    <w:name w:val="ly_border"/>
    <w:basedOn w:val="a"/>
    <w:rsid w:val="00B55E89"/>
    <w:pPr>
      <w:widowControl/>
      <w:pBdr>
        <w:top w:val="single" w:sz="4" w:space="3" w:color="2D97D3"/>
        <w:left w:val="single" w:sz="4" w:space="6" w:color="2D97D3"/>
        <w:bottom w:val="single" w:sz="4" w:space="3" w:color="2D97D3"/>
        <w:right w:val="single" w:sz="4" w:space="6" w:color="2D97D3"/>
      </w:pBdr>
      <w:jc w:val="left"/>
    </w:pPr>
    <w:rPr>
      <w:rFonts w:ascii="inherit" w:eastAsia="宋体" w:hAnsi="inherit" w:cs="宋体"/>
      <w:kern w:val="0"/>
      <w:sz w:val="24"/>
      <w:szCs w:val="24"/>
    </w:rPr>
  </w:style>
  <w:style w:type="paragraph" w:customStyle="1" w:styleId="lylistbg">
    <w:name w:val="ly_list_bg"/>
    <w:basedOn w:val="a"/>
    <w:rsid w:val="00B55E89"/>
    <w:pPr>
      <w:widowControl/>
      <w:spacing w:line="275" w:lineRule="atLeast"/>
      <w:jc w:val="left"/>
    </w:pPr>
    <w:rPr>
      <w:rFonts w:ascii="inherit" w:eastAsia="宋体" w:hAnsi="inherit" w:cs="宋体"/>
      <w:b/>
      <w:bCs/>
      <w:color w:val="FFFFFF"/>
      <w:kern w:val="0"/>
      <w:sz w:val="24"/>
      <w:szCs w:val="24"/>
    </w:rPr>
  </w:style>
  <w:style w:type="paragraph" w:customStyle="1" w:styleId="lylistbg2">
    <w:name w:val="ly_list_bg2"/>
    <w:basedOn w:val="a"/>
    <w:rsid w:val="00B55E89"/>
    <w:pPr>
      <w:widowControl/>
      <w:spacing w:line="275" w:lineRule="atLeast"/>
      <w:jc w:val="left"/>
    </w:pPr>
    <w:rPr>
      <w:rFonts w:ascii="inherit" w:eastAsia="宋体" w:hAnsi="inherit" w:cs="宋体"/>
      <w:b/>
      <w:bCs/>
      <w:color w:val="FFFFFF"/>
      <w:kern w:val="0"/>
      <w:sz w:val="24"/>
      <w:szCs w:val="24"/>
    </w:rPr>
  </w:style>
  <w:style w:type="paragraph" w:customStyle="1" w:styleId="lylistbg3">
    <w:name w:val="ly_list_bg3"/>
    <w:basedOn w:val="a"/>
    <w:rsid w:val="00B55E89"/>
    <w:pPr>
      <w:widowControl/>
      <w:spacing w:line="275" w:lineRule="atLeast"/>
      <w:jc w:val="left"/>
    </w:pPr>
    <w:rPr>
      <w:rFonts w:ascii="inherit" w:eastAsia="宋体" w:hAnsi="inherit" w:cs="宋体"/>
      <w:b/>
      <w:bCs/>
      <w:color w:val="FFFFFF"/>
      <w:kern w:val="0"/>
      <w:sz w:val="24"/>
      <w:szCs w:val="24"/>
    </w:rPr>
  </w:style>
  <w:style w:type="paragraph" w:customStyle="1" w:styleId="lylisttxt">
    <w:name w:val="ly_list_txt"/>
    <w:basedOn w:val="a"/>
    <w:rsid w:val="00B55E89"/>
    <w:pPr>
      <w:widowControl/>
      <w:spacing w:line="275" w:lineRule="atLeast"/>
      <w:ind w:firstLine="480"/>
      <w:jc w:val="left"/>
    </w:pPr>
    <w:rPr>
      <w:rFonts w:ascii="inherit" w:eastAsia="宋体" w:hAnsi="inherit" w:cs="宋体"/>
      <w:color w:val="333333"/>
      <w:kern w:val="0"/>
      <w:sz w:val="15"/>
      <w:szCs w:val="15"/>
    </w:rPr>
  </w:style>
  <w:style w:type="paragraph" w:customStyle="1" w:styleId="f14">
    <w:name w:val="f14"/>
    <w:basedOn w:val="a"/>
    <w:rsid w:val="00B55E89"/>
    <w:pPr>
      <w:widowControl/>
      <w:jc w:val="left"/>
    </w:pPr>
    <w:rPr>
      <w:rFonts w:ascii="inherit" w:eastAsia="宋体" w:hAnsi="inherit" w:cs="宋体"/>
      <w:kern w:val="0"/>
      <w:sz w:val="18"/>
      <w:szCs w:val="18"/>
    </w:rPr>
  </w:style>
  <w:style w:type="paragraph" w:customStyle="1" w:styleId="wxbom1">
    <w:name w:val="wxbom1"/>
    <w:basedOn w:val="a"/>
    <w:rsid w:val="00B55E89"/>
    <w:pPr>
      <w:widowControl/>
      <w:pBdr>
        <w:bottom w:val="single" w:sz="12" w:space="0" w:color="027DCB"/>
      </w:pBdr>
      <w:jc w:val="left"/>
    </w:pPr>
    <w:rPr>
      <w:rFonts w:ascii="inherit" w:eastAsia="宋体" w:hAnsi="inherit" w:cs="宋体"/>
      <w:kern w:val="0"/>
      <w:sz w:val="24"/>
      <w:szCs w:val="24"/>
    </w:rPr>
  </w:style>
  <w:style w:type="paragraph" w:customStyle="1" w:styleId="wxtop">
    <w:name w:val="wxtop"/>
    <w:basedOn w:val="a"/>
    <w:rsid w:val="00B55E89"/>
    <w:pPr>
      <w:widowControl/>
      <w:jc w:val="left"/>
    </w:pPr>
    <w:rPr>
      <w:rFonts w:ascii="inherit" w:eastAsia="宋体" w:hAnsi="inherit" w:cs="宋体"/>
      <w:kern w:val="0"/>
      <w:sz w:val="24"/>
      <w:szCs w:val="24"/>
    </w:rPr>
  </w:style>
  <w:style w:type="paragraph" w:customStyle="1" w:styleId="wxbanner">
    <w:name w:val="wxbanner"/>
    <w:basedOn w:val="a"/>
    <w:rsid w:val="00B55E89"/>
    <w:pPr>
      <w:widowControl/>
      <w:jc w:val="left"/>
    </w:pPr>
    <w:rPr>
      <w:rFonts w:ascii="inherit" w:eastAsia="宋体" w:hAnsi="inherit" w:cs="宋体"/>
      <w:kern w:val="0"/>
      <w:sz w:val="24"/>
      <w:szCs w:val="24"/>
    </w:rPr>
  </w:style>
  <w:style w:type="paragraph" w:customStyle="1" w:styleId="wxnavbg">
    <w:name w:val="wxnavbg"/>
    <w:basedOn w:val="a"/>
    <w:rsid w:val="00B55E89"/>
    <w:pPr>
      <w:widowControl/>
      <w:spacing w:line="501" w:lineRule="atLeast"/>
      <w:jc w:val="left"/>
    </w:pPr>
    <w:rPr>
      <w:rFonts w:ascii="inherit" w:eastAsia="宋体" w:hAnsi="inherit" w:cs="宋体"/>
      <w:kern w:val="0"/>
      <w:sz w:val="24"/>
      <w:szCs w:val="24"/>
    </w:rPr>
  </w:style>
  <w:style w:type="paragraph" w:customStyle="1" w:styleId="wxnav">
    <w:name w:val="wxnav"/>
    <w:basedOn w:val="a"/>
    <w:rsid w:val="00B55E89"/>
    <w:pPr>
      <w:widowControl/>
      <w:jc w:val="left"/>
    </w:pPr>
    <w:rPr>
      <w:rFonts w:ascii="inherit" w:eastAsia="宋体" w:hAnsi="inherit" w:cs="宋体"/>
      <w:kern w:val="0"/>
      <w:sz w:val="24"/>
      <w:szCs w:val="24"/>
    </w:rPr>
  </w:style>
  <w:style w:type="paragraph" w:customStyle="1" w:styleId="wxsrk1">
    <w:name w:val="wxsrk1"/>
    <w:basedOn w:val="a"/>
    <w:rsid w:val="00B55E89"/>
    <w:pPr>
      <w:widowControl/>
      <w:pBdr>
        <w:top w:val="single" w:sz="4" w:space="0" w:color="95D4F3"/>
        <w:left w:val="single" w:sz="4" w:space="0" w:color="95D4F3"/>
        <w:bottom w:val="single" w:sz="4" w:space="0" w:color="95D4F3"/>
        <w:right w:val="single" w:sz="4" w:space="0" w:color="95D4F3"/>
      </w:pBdr>
      <w:jc w:val="left"/>
    </w:pPr>
    <w:rPr>
      <w:rFonts w:ascii="inherit" w:eastAsia="宋体" w:hAnsi="inherit" w:cs="宋体"/>
      <w:kern w:val="0"/>
      <w:sz w:val="24"/>
      <w:szCs w:val="24"/>
    </w:rPr>
  </w:style>
  <w:style w:type="paragraph" w:customStyle="1" w:styleId="wxgjss">
    <w:name w:val="wxgjss"/>
    <w:basedOn w:val="a"/>
    <w:rsid w:val="00B55E89"/>
    <w:pPr>
      <w:widowControl/>
      <w:jc w:val="left"/>
    </w:pPr>
    <w:rPr>
      <w:rFonts w:ascii="inherit" w:eastAsia="宋体" w:hAnsi="inherit" w:cs="宋体"/>
      <w:color w:val="FFFFFF"/>
      <w:kern w:val="0"/>
      <w:sz w:val="24"/>
      <w:szCs w:val="24"/>
    </w:rPr>
  </w:style>
  <w:style w:type="paragraph" w:customStyle="1" w:styleId="wxbor1">
    <w:name w:val="wx_bor1"/>
    <w:basedOn w:val="a"/>
    <w:rsid w:val="00B55E89"/>
    <w:pPr>
      <w:widowControl/>
      <w:pBdr>
        <w:top w:val="single" w:sz="4" w:space="0" w:color="A5C9FD"/>
        <w:left w:val="single" w:sz="4" w:space="0" w:color="A5C9FD"/>
        <w:bottom w:val="single" w:sz="4" w:space="0" w:color="A5C9FD"/>
        <w:right w:val="single" w:sz="4" w:space="0" w:color="A5C9FD"/>
      </w:pBdr>
      <w:spacing w:before="100" w:after="175"/>
      <w:jc w:val="left"/>
    </w:pPr>
    <w:rPr>
      <w:rFonts w:ascii="inherit" w:eastAsia="宋体" w:hAnsi="inherit" w:cs="宋体"/>
      <w:kern w:val="0"/>
      <w:sz w:val="24"/>
      <w:szCs w:val="24"/>
    </w:rPr>
  </w:style>
  <w:style w:type="paragraph" w:customStyle="1" w:styleId="wxgj">
    <w:name w:val="wxgj"/>
    <w:basedOn w:val="a"/>
    <w:rsid w:val="00B55E89"/>
    <w:pPr>
      <w:widowControl/>
      <w:spacing w:line="376" w:lineRule="atLeast"/>
      <w:jc w:val="left"/>
    </w:pPr>
    <w:rPr>
      <w:rFonts w:ascii="inherit" w:eastAsia="宋体" w:hAnsi="inherit" w:cs="宋体"/>
      <w:b/>
      <w:bCs/>
      <w:color w:val="FFFFFF"/>
      <w:kern w:val="0"/>
      <w:sz w:val="24"/>
      <w:szCs w:val="24"/>
    </w:rPr>
  </w:style>
  <w:style w:type="paragraph" w:customStyle="1" w:styleId="wxsrk2">
    <w:name w:val="wxsrk2"/>
    <w:basedOn w:val="a"/>
    <w:rsid w:val="00B55E89"/>
    <w:pPr>
      <w:widowControl/>
      <w:pBdr>
        <w:top w:val="single" w:sz="4" w:space="0" w:color="A4C9FE"/>
        <w:left w:val="single" w:sz="4" w:space="0" w:color="A4C9FE"/>
        <w:bottom w:val="single" w:sz="4" w:space="0" w:color="A4C9FE"/>
        <w:right w:val="single" w:sz="4" w:space="0" w:color="A4C9FE"/>
      </w:pBdr>
      <w:spacing w:line="326" w:lineRule="atLeast"/>
      <w:jc w:val="left"/>
    </w:pPr>
    <w:rPr>
      <w:rFonts w:ascii="inherit" w:eastAsia="宋体" w:hAnsi="inherit" w:cs="宋体"/>
      <w:kern w:val="0"/>
      <w:sz w:val="24"/>
      <w:szCs w:val="24"/>
    </w:rPr>
  </w:style>
  <w:style w:type="paragraph" w:customStyle="1" w:styleId="wxxl">
    <w:name w:val="wxxl"/>
    <w:basedOn w:val="a"/>
    <w:rsid w:val="00B55E89"/>
    <w:pPr>
      <w:widowControl/>
      <w:pBdr>
        <w:top w:val="single" w:sz="4" w:space="0" w:color="A4C9FE"/>
        <w:left w:val="single" w:sz="4" w:space="0" w:color="A4C9FE"/>
        <w:bottom w:val="single" w:sz="4" w:space="0" w:color="A4C9FE"/>
        <w:right w:val="single" w:sz="4" w:space="0" w:color="A4C9FE"/>
      </w:pBdr>
      <w:spacing w:line="326" w:lineRule="atLeast"/>
      <w:jc w:val="left"/>
    </w:pPr>
    <w:rPr>
      <w:rFonts w:ascii="inherit" w:eastAsia="宋体" w:hAnsi="inherit" w:cs="宋体"/>
      <w:kern w:val="0"/>
      <w:sz w:val="24"/>
      <w:szCs w:val="24"/>
    </w:rPr>
  </w:style>
  <w:style w:type="paragraph" w:customStyle="1" w:styleId="wxrd">
    <w:name w:val="wxrd"/>
    <w:basedOn w:val="a"/>
    <w:rsid w:val="00B55E89"/>
    <w:pPr>
      <w:widowControl/>
      <w:jc w:val="left"/>
    </w:pPr>
    <w:rPr>
      <w:rFonts w:ascii="inherit" w:eastAsia="宋体" w:hAnsi="inherit" w:cs="宋体"/>
      <w:kern w:val="0"/>
      <w:sz w:val="24"/>
      <w:szCs w:val="24"/>
    </w:rPr>
  </w:style>
  <w:style w:type="paragraph" w:customStyle="1" w:styleId="wxsc">
    <w:name w:val="wxsc"/>
    <w:basedOn w:val="a"/>
    <w:rsid w:val="00B55E89"/>
    <w:pPr>
      <w:widowControl/>
      <w:spacing w:line="351" w:lineRule="atLeast"/>
      <w:jc w:val="left"/>
    </w:pPr>
    <w:rPr>
      <w:rFonts w:ascii="inherit" w:eastAsia="宋体" w:hAnsi="inherit" w:cs="宋体"/>
      <w:b/>
      <w:bCs/>
      <w:kern w:val="0"/>
      <w:sz w:val="18"/>
      <w:szCs w:val="18"/>
    </w:rPr>
  </w:style>
  <w:style w:type="paragraph" w:customStyle="1" w:styleId="wxci">
    <w:name w:val="wxci"/>
    <w:basedOn w:val="a"/>
    <w:rsid w:val="00B55E89"/>
    <w:pPr>
      <w:widowControl/>
      <w:spacing w:before="213" w:after="213"/>
      <w:jc w:val="left"/>
    </w:pPr>
    <w:rPr>
      <w:rFonts w:ascii="inherit" w:eastAsia="宋体" w:hAnsi="inherit" w:cs="宋体"/>
      <w:kern w:val="0"/>
      <w:sz w:val="24"/>
      <w:szCs w:val="24"/>
    </w:rPr>
  </w:style>
  <w:style w:type="paragraph" w:customStyle="1" w:styleId="wxjg">
    <w:name w:val="wxjg"/>
    <w:basedOn w:val="a"/>
    <w:rsid w:val="00B55E89"/>
    <w:pPr>
      <w:widowControl/>
      <w:shd w:val="clear" w:color="auto" w:fill="E9F2FB"/>
      <w:jc w:val="left"/>
    </w:pPr>
    <w:rPr>
      <w:rFonts w:ascii="inherit" w:eastAsia="宋体" w:hAnsi="inherit" w:cs="宋体"/>
      <w:kern w:val="0"/>
      <w:sz w:val="24"/>
      <w:szCs w:val="24"/>
    </w:rPr>
  </w:style>
  <w:style w:type="paragraph" w:customStyle="1" w:styleId="wxsrk3">
    <w:name w:val="wxsrk3"/>
    <w:basedOn w:val="a"/>
    <w:rsid w:val="00B55E89"/>
    <w:pPr>
      <w:widowControl/>
      <w:pBdr>
        <w:top w:val="single" w:sz="4" w:space="0" w:color="A4C9FF"/>
        <w:left w:val="single" w:sz="4" w:space="0" w:color="A4C9FF"/>
        <w:bottom w:val="single" w:sz="4" w:space="0" w:color="A4C9FF"/>
        <w:right w:val="single" w:sz="4" w:space="0" w:color="A4C9FF"/>
      </w:pBdr>
      <w:jc w:val="left"/>
    </w:pPr>
    <w:rPr>
      <w:rFonts w:ascii="inherit" w:eastAsia="宋体" w:hAnsi="inherit" w:cs="宋体"/>
      <w:kern w:val="0"/>
      <w:sz w:val="24"/>
      <w:szCs w:val="24"/>
    </w:rPr>
  </w:style>
  <w:style w:type="paragraph" w:customStyle="1" w:styleId="wxbut1">
    <w:name w:val="wxbut1"/>
    <w:basedOn w:val="a"/>
    <w:rsid w:val="00B55E89"/>
    <w:pPr>
      <w:widowControl/>
      <w:jc w:val="left"/>
    </w:pPr>
    <w:rPr>
      <w:rFonts w:ascii="inherit" w:eastAsia="宋体" w:hAnsi="inherit" w:cs="宋体"/>
      <w:kern w:val="0"/>
      <w:sz w:val="24"/>
      <w:szCs w:val="24"/>
    </w:rPr>
  </w:style>
  <w:style w:type="paragraph" w:customStyle="1" w:styleId="wxbut2">
    <w:name w:val="wxbut2"/>
    <w:basedOn w:val="a"/>
    <w:rsid w:val="00B55E89"/>
    <w:pPr>
      <w:widowControl/>
      <w:jc w:val="left"/>
    </w:pPr>
    <w:rPr>
      <w:rFonts w:ascii="inherit" w:eastAsia="宋体" w:hAnsi="inherit" w:cs="宋体"/>
      <w:kern w:val="0"/>
      <w:sz w:val="24"/>
      <w:szCs w:val="24"/>
    </w:rPr>
  </w:style>
  <w:style w:type="paragraph" w:customStyle="1" w:styleId="wxmar1">
    <w:name w:val="wxmar1"/>
    <w:basedOn w:val="a"/>
    <w:rsid w:val="00B55E89"/>
    <w:pPr>
      <w:widowControl/>
      <w:spacing w:before="175"/>
      <w:jc w:val="left"/>
    </w:pPr>
    <w:rPr>
      <w:rFonts w:ascii="inherit" w:eastAsia="宋体" w:hAnsi="inherit" w:cs="宋体"/>
      <w:kern w:val="0"/>
      <w:sz w:val="24"/>
      <w:szCs w:val="24"/>
    </w:rPr>
  </w:style>
  <w:style w:type="paragraph" w:customStyle="1" w:styleId="wxbg2">
    <w:name w:val="wxbg2"/>
    <w:basedOn w:val="a"/>
    <w:rsid w:val="00B55E89"/>
    <w:pPr>
      <w:widowControl/>
      <w:spacing w:line="426" w:lineRule="atLeast"/>
      <w:jc w:val="left"/>
    </w:pPr>
    <w:rPr>
      <w:rFonts w:ascii="inherit" w:eastAsia="宋体" w:hAnsi="inherit" w:cs="宋体"/>
      <w:b/>
      <w:bCs/>
      <w:color w:val="FFFFFF"/>
      <w:kern w:val="0"/>
      <w:sz w:val="18"/>
      <w:szCs w:val="18"/>
    </w:rPr>
  </w:style>
  <w:style w:type="paragraph" w:customStyle="1" w:styleId="wxbg3">
    <w:name w:val="wxbg3"/>
    <w:basedOn w:val="a"/>
    <w:rsid w:val="00B55E89"/>
    <w:pPr>
      <w:widowControl/>
      <w:jc w:val="left"/>
    </w:pPr>
    <w:rPr>
      <w:rFonts w:ascii="inherit" w:eastAsia="宋体" w:hAnsi="inherit" w:cs="宋体"/>
      <w:kern w:val="0"/>
      <w:sz w:val="24"/>
      <w:szCs w:val="24"/>
    </w:rPr>
  </w:style>
  <w:style w:type="paragraph" w:customStyle="1" w:styleId="wxqhbg1">
    <w:name w:val="wxqhbg1"/>
    <w:basedOn w:val="a"/>
    <w:rsid w:val="00B55E89"/>
    <w:pPr>
      <w:widowControl/>
      <w:spacing w:line="351" w:lineRule="atLeast"/>
      <w:jc w:val="left"/>
    </w:pPr>
    <w:rPr>
      <w:rFonts w:ascii="inherit" w:eastAsia="宋体" w:hAnsi="inherit" w:cs="宋体"/>
      <w:b/>
      <w:bCs/>
      <w:kern w:val="0"/>
      <w:sz w:val="24"/>
      <w:szCs w:val="24"/>
    </w:rPr>
  </w:style>
  <w:style w:type="paragraph" w:customStyle="1" w:styleId="wxqhbg2">
    <w:name w:val="wxqhbg2"/>
    <w:basedOn w:val="a"/>
    <w:rsid w:val="00B55E89"/>
    <w:pPr>
      <w:widowControl/>
      <w:spacing w:line="351" w:lineRule="atLeast"/>
      <w:jc w:val="left"/>
    </w:pPr>
    <w:rPr>
      <w:rFonts w:ascii="inherit" w:eastAsia="宋体" w:hAnsi="inherit" w:cs="宋体"/>
      <w:kern w:val="0"/>
      <w:sz w:val="24"/>
      <w:szCs w:val="24"/>
    </w:rPr>
  </w:style>
  <w:style w:type="paragraph" w:customStyle="1" w:styleId="wxwhite">
    <w:name w:val="wxwhite"/>
    <w:basedOn w:val="a"/>
    <w:rsid w:val="00B55E89"/>
    <w:pPr>
      <w:widowControl/>
      <w:jc w:val="left"/>
    </w:pPr>
    <w:rPr>
      <w:rFonts w:ascii="inherit" w:eastAsia="宋体" w:hAnsi="inherit" w:cs="宋体"/>
      <w:color w:val="FFFFFF"/>
      <w:kern w:val="0"/>
      <w:sz w:val="24"/>
      <w:szCs w:val="24"/>
    </w:rPr>
  </w:style>
  <w:style w:type="paragraph" w:customStyle="1" w:styleId="wxbor10">
    <w:name w:val="wxbor1"/>
    <w:basedOn w:val="a"/>
    <w:rsid w:val="00B55E89"/>
    <w:pPr>
      <w:widowControl/>
      <w:pBdr>
        <w:left w:val="single" w:sz="4" w:space="8" w:color="3272C3"/>
        <w:bottom w:val="single" w:sz="4" w:space="13" w:color="3272C3"/>
        <w:right w:val="single" w:sz="4" w:space="8" w:color="3272C3"/>
      </w:pBdr>
      <w:jc w:val="left"/>
    </w:pPr>
    <w:rPr>
      <w:rFonts w:ascii="inherit" w:eastAsia="宋体" w:hAnsi="inherit" w:cs="宋体"/>
      <w:kern w:val="0"/>
      <w:sz w:val="24"/>
      <w:szCs w:val="24"/>
    </w:rPr>
  </w:style>
  <w:style w:type="paragraph" w:customStyle="1" w:styleId="xxbg">
    <w:name w:val="xxbg"/>
    <w:basedOn w:val="a"/>
    <w:rsid w:val="00B55E89"/>
    <w:pPr>
      <w:widowControl/>
      <w:spacing w:after="125"/>
      <w:jc w:val="left"/>
    </w:pPr>
    <w:rPr>
      <w:rFonts w:ascii="inherit" w:eastAsia="宋体" w:hAnsi="inherit" w:cs="宋体"/>
      <w:kern w:val="0"/>
      <w:sz w:val="24"/>
      <w:szCs w:val="24"/>
    </w:rPr>
  </w:style>
  <w:style w:type="paragraph" w:customStyle="1" w:styleId="wxbt">
    <w:name w:val="wxbt"/>
    <w:basedOn w:val="a"/>
    <w:rsid w:val="00B55E89"/>
    <w:pPr>
      <w:widowControl/>
      <w:spacing w:after="50" w:line="351" w:lineRule="atLeast"/>
      <w:jc w:val="left"/>
    </w:pPr>
    <w:rPr>
      <w:rFonts w:ascii="inherit" w:eastAsia="宋体" w:hAnsi="inherit" w:cs="宋体"/>
      <w:kern w:val="0"/>
      <w:sz w:val="24"/>
      <w:szCs w:val="24"/>
    </w:rPr>
  </w:style>
  <w:style w:type="paragraph" w:customStyle="1" w:styleId="wxcon">
    <w:name w:val="wxcon"/>
    <w:basedOn w:val="a"/>
    <w:rsid w:val="00B55E89"/>
    <w:pPr>
      <w:widowControl/>
      <w:spacing w:after="75" w:line="275" w:lineRule="atLeast"/>
      <w:jc w:val="left"/>
    </w:pPr>
    <w:rPr>
      <w:rFonts w:ascii="inherit" w:eastAsia="宋体" w:hAnsi="inherit" w:cs="宋体"/>
      <w:kern w:val="0"/>
      <w:sz w:val="24"/>
      <w:szCs w:val="24"/>
    </w:rPr>
  </w:style>
  <w:style w:type="paragraph" w:customStyle="1" w:styleId="wxxgd">
    <w:name w:val="wxxgd"/>
    <w:basedOn w:val="a"/>
    <w:rsid w:val="00B55E89"/>
    <w:pPr>
      <w:widowControl/>
      <w:spacing w:line="250" w:lineRule="atLeast"/>
      <w:jc w:val="left"/>
    </w:pPr>
    <w:rPr>
      <w:rFonts w:ascii="inherit" w:eastAsia="宋体" w:hAnsi="inherit" w:cs="宋体"/>
      <w:color w:val="797979"/>
      <w:kern w:val="0"/>
      <w:sz w:val="24"/>
      <w:szCs w:val="24"/>
    </w:rPr>
  </w:style>
  <w:style w:type="paragraph" w:customStyle="1" w:styleId="jsjjmanu">
    <w:name w:val="jsjj_manu"/>
    <w:basedOn w:val="a"/>
    <w:rsid w:val="00B55E89"/>
    <w:pPr>
      <w:widowControl/>
      <w:spacing w:before="38" w:after="38"/>
      <w:ind w:left="38" w:right="38"/>
      <w:jc w:val="left"/>
    </w:pPr>
    <w:rPr>
      <w:rFonts w:ascii="inherit" w:eastAsia="宋体" w:hAnsi="inherit" w:cs="宋体"/>
      <w:kern w:val="0"/>
      <w:sz w:val="24"/>
      <w:szCs w:val="24"/>
    </w:rPr>
  </w:style>
  <w:style w:type="paragraph" w:customStyle="1" w:styleId="jsjjyem">
    <w:name w:val="jsjj_yem"/>
    <w:basedOn w:val="a"/>
    <w:rsid w:val="00B55E89"/>
    <w:pPr>
      <w:widowControl/>
      <w:spacing w:before="125" w:after="125"/>
      <w:jc w:val="left"/>
    </w:pPr>
    <w:rPr>
      <w:rFonts w:ascii="Arial" w:eastAsia="宋体" w:hAnsi="Arial" w:cs="Arial"/>
      <w:kern w:val="0"/>
      <w:sz w:val="15"/>
      <w:szCs w:val="15"/>
    </w:rPr>
  </w:style>
  <w:style w:type="paragraph" w:customStyle="1" w:styleId="jsjjfoot">
    <w:name w:val="jsjj_foot"/>
    <w:basedOn w:val="a"/>
    <w:rsid w:val="00B55E89"/>
    <w:pPr>
      <w:widowControl/>
      <w:spacing w:line="250" w:lineRule="atLeast"/>
      <w:jc w:val="center"/>
    </w:pPr>
    <w:rPr>
      <w:rFonts w:ascii="inherit" w:eastAsia="宋体" w:hAnsi="inherit" w:cs="宋体"/>
      <w:color w:val="0C3F76"/>
      <w:kern w:val="0"/>
      <w:sz w:val="24"/>
      <w:szCs w:val="24"/>
    </w:rPr>
  </w:style>
  <w:style w:type="paragraph" w:customStyle="1" w:styleId="wxxx">
    <w:name w:val="wxxx"/>
    <w:basedOn w:val="a"/>
    <w:rsid w:val="00B55E89"/>
    <w:pPr>
      <w:widowControl/>
      <w:jc w:val="left"/>
    </w:pPr>
    <w:rPr>
      <w:rFonts w:ascii="inherit" w:eastAsia="宋体" w:hAnsi="inherit" w:cs="宋体"/>
      <w:kern w:val="0"/>
      <w:sz w:val="24"/>
      <w:szCs w:val="24"/>
    </w:rPr>
  </w:style>
  <w:style w:type="paragraph" w:customStyle="1" w:styleId="wxb1">
    <w:name w:val="wxb1"/>
    <w:basedOn w:val="a"/>
    <w:rsid w:val="00B55E89"/>
    <w:pPr>
      <w:widowControl/>
      <w:jc w:val="left"/>
    </w:pPr>
    <w:rPr>
      <w:rFonts w:ascii="inherit" w:eastAsia="宋体" w:hAnsi="inherit" w:cs="宋体"/>
      <w:kern w:val="0"/>
      <w:sz w:val="24"/>
      <w:szCs w:val="24"/>
    </w:rPr>
  </w:style>
  <w:style w:type="paragraph" w:customStyle="1" w:styleId="wxqh3">
    <w:name w:val="wxqh3"/>
    <w:basedOn w:val="a"/>
    <w:rsid w:val="00B55E89"/>
    <w:pPr>
      <w:widowControl/>
      <w:jc w:val="center"/>
    </w:pPr>
    <w:rPr>
      <w:rFonts w:ascii="inherit" w:eastAsia="宋体" w:hAnsi="inherit" w:cs="宋体"/>
      <w:b/>
      <w:bCs/>
      <w:kern w:val="0"/>
      <w:sz w:val="24"/>
      <w:szCs w:val="24"/>
    </w:rPr>
  </w:style>
  <w:style w:type="paragraph" w:customStyle="1" w:styleId="clear">
    <w:name w:val="clear"/>
    <w:basedOn w:val="a"/>
    <w:rsid w:val="00B55E89"/>
    <w:pPr>
      <w:widowControl/>
      <w:jc w:val="left"/>
    </w:pPr>
    <w:rPr>
      <w:rFonts w:ascii="inherit" w:eastAsia="宋体" w:hAnsi="inherit" w:cs="宋体"/>
      <w:kern w:val="0"/>
      <w:sz w:val="24"/>
      <w:szCs w:val="24"/>
    </w:rPr>
  </w:style>
  <w:style w:type="paragraph" w:customStyle="1" w:styleId="wxsrk4">
    <w:name w:val="wxsrk4"/>
    <w:basedOn w:val="a"/>
    <w:rsid w:val="00B55E89"/>
    <w:pPr>
      <w:widowControl/>
      <w:pBdr>
        <w:top w:val="single" w:sz="4" w:space="0" w:color="E1E1E1"/>
        <w:left w:val="single" w:sz="4" w:space="0" w:color="E1E1E1"/>
        <w:bottom w:val="single" w:sz="4" w:space="0" w:color="E1E1E1"/>
        <w:right w:val="single" w:sz="4" w:space="0" w:color="E1E1E1"/>
      </w:pBdr>
      <w:jc w:val="left"/>
    </w:pPr>
    <w:rPr>
      <w:rFonts w:ascii="inherit" w:eastAsia="宋体" w:hAnsi="inherit" w:cs="宋体"/>
      <w:kern w:val="0"/>
      <w:sz w:val="24"/>
      <w:szCs w:val="24"/>
    </w:rPr>
  </w:style>
  <w:style w:type="paragraph" w:customStyle="1" w:styleId="wxtj">
    <w:name w:val="wxtj"/>
    <w:basedOn w:val="a"/>
    <w:rsid w:val="00B55E89"/>
    <w:pPr>
      <w:widowControl/>
      <w:jc w:val="left"/>
    </w:pPr>
    <w:rPr>
      <w:rFonts w:ascii="inherit" w:eastAsia="宋体" w:hAnsi="inherit" w:cs="宋体"/>
      <w:kern w:val="0"/>
      <w:sz w:val="24"/>
      <w:szCs w:val="24"/>
    </w:rPr>
  </w:style>
  <w:style w:type="paragraph" w:customStyle="1" w:styleId="wxsc2">
    <w:name w:val="wxsc2"/>
    <w:basedOn w:val="a"/>
    <w:rsid w:val="00B55E89"/>
    <w:pPr>
      <w:widowControl/>
      <w:spacing w:line="301" w:lineRule="atLeast"/>
      <w:jc w:val="left"/>
    </w:pPr>
    <w:rPr>
      <w:rFonts w:ascii="inherit" w:eastAsia="宋体" w:hAnsi="inherit" w:cs="宋体"/>
      <w:b/>
      <w:bCs/>
      <w:color w:val="CC0001"/>
      <w:kern w:val="0"/>
      <w:sz w:val="15"/>
      <w:szCs w:val="15"/>
    </w:rPr>
  </w:style>
  <w:style w:type="paragraph" w:customStyle="1" w:styleId="wxbor2">
    <w:name w:val="wxbor2"/>
    <w:basedOn w:val="a"/>
    <w:rsid w:val="00B55E89"/>
    <w:pPr>
      <w:widowControl/>
      <w:pBdr>
        <w:top w:val="single" w:sz="4" w:space="0" w:color="E1E1E1"/>
        <w:left w:val="single" w:sz="4" w:space="0" w:color="E1E1E1"/>
        <w:bottom w:val="single" w:sz="4" w:space="0" w:color="E1E1E1"/>
        <w:right w:val="single" w:sz="4" w:space="0" w:color="E1E1E1"/>
      </w:pBdr>
      <w:shd w:val="clear" w:color="auto" w:fill="FFFEE9"/>
      <w:spacing w:before="125"/>
      <w:jc w:val="left"/>
    </w:pPr>
    <w:rPr>
      <w:rFonts w:ascii="inherit" w:eastAsia="宋体" w:hAnsi="inherit" w:cs="宋体"/>
      <w:kern w:val="0"/>
      <w:sz w:val="24"/>
      <w:szCs w:val="24"/>
    </w:rPr>
  </w:style>
  <w:style w:type="paragraph" w:customStyle="1" w:styleId="wxci2">
    <w:name w:val="wxci2"/>
    <w:basedOn w:val="a"/>
    <w:rsid w:val="00B55E89"/>
    <w:pPr>
      <w:widowControl/>
      <w:spacing w:before="63"/>
      <w:jc w:val="left"/>
    </w:pPr>
    <w:rPr>
      <w:rFonts w:ascii="inherit" w:eastAsia="宋体" w:hAnsi="inherit" w:cs="宋体"/>
      <w:kern w:val="0"/>
      <w:sz w:val="24"/>
      <w:szCs w:val="24"/>
    </w:rPr>
  </w:style>
  <w:style w:type="paragraph" w:customStyle="1" w:styleId="wxxx2">
    <w:name w:val="wxxx2"/>
    <w:basedOn w:val="a"/>
    <w:rsid w:val="00B55E89"/>
    <w:pPr>
      <w:widowControl/>
      <w:spacing w:line="501" w:lineRule="atLeast"/>
      <w:jc w:val="left"/>
    </w:pPr>
    <w:rPr>
      <w:rFonts w:ascii="inherit" w:eastAsia="宋体" w:hAnsi="inherit" w:cs="宋体"/>
      <w:kern w:val="0"/>
      <w:sz w:val="24"/>
      <w:szCs w:val="24"/>
    </w:rPr>
  </w:style>
  <w:style w:type="paragraph" w:customStyle="1" w:styleId="wxpd">
    <w:name w:val="wxpd"/>
    <w:basedOn w:val="a"/>
    <w:rsid w:val="00B55E89"/>
    <w:pPr>
      <w:widowControl/>
      <w:jc w:val="left"/>
    </w:pPr>
    <w:rPr>
      <w:rFonts w:ascii="inherit" w:eastAsia="宋体" w:hAnsi="inherit" w:cs="宋体"/>
      <w:kern w:val="0"/>
      <w:sz w:val="24"/>
      <w:szCs w:val="24"/>
    </w:rPr>
  </w:style>
  <w:style w:type="paragraph" w:customStyle="1" w:styleId="wxbt2">
    <w:name w:val="wxbt2"/>
    <w:basedOn w:val="a"/>
    <w:rsid w:val="00B55E89"/>
    <w:pPr>
      <w:widowControl/>
      <w:jc w:val="left"/>
    </w:pPr>
    <w:rPr>
      <w:rFonts w:ascii="inherit" w:eastAsia="宋体" w:hAnsi="inherit" w:cs="宋体"/>
      <w:b/>
      <w:bCs/>
      <w:kern w:val="0"/>
      <w:sz w:val="24"/>
      <w:szCs w:val="24"/>
    </w:rPr>
  </w:style>
  <w:style w:type="paragraph" w:customStyle="1" w:styleId="wxnr">
    <w:name w:val="wxnr"/>
    <w:basedOn w:val="a"/>
    <w:rsid w:val="00B55E89"/>
    <w:pPr>
      <w:widowControl/>
      <w:spacing w:line="326" w:lineRule="atLeast"/>
      <w:jc w:val="left"/>
    </w:pPr>
    <w:rPr>
      <w:rFonts w:ascii="inherit" w:eastAsia="宋体" w:hAnsi="inherit" w:cs="宋体"/>
      <w:color w:val="9A9A9A"/>
      <w:kern w:val="0"/>
      <w:sz w:val="24"/>
      <w:szCs w:val="24"/>
    </w:rPr>
  </w:style>
  <w:style w:type="paragraph" w:customStyle="1" w:styleId="wxmt1">
    <w:name w:val="wxmt1"/>
    <w:basedOn w:val="a"/>
    <w:rsid w:val="00B55E89"/>
    <w:pPr>
      <w:widowControl/>
      <w:spacing w:before="275"/>
      <w:jc w:val="left"/>
    </w:pPr>
    <w:rPr>
      <w:rFonts w:ascii="inherit" w:eastAsia="宋体" w:hAnsi="inherit" w:cs="宋体"/>
      <w:kern w:val="0"/>
      <w:sz w:val="24"/>
      <w:szCs w:val="24"/>
    </w:rPr>
  </w:style>
  <w:style w:type="paragraph" w:customStyle="1" w:styleId="wxcon2">
    <w:name w:val="wxcon2"/>
    <w:basedOn w:val="a"/>
    <w:rsid w:val="00B55E89"/>
    <w:pPr>
      <w:widowControl/>
      <w:spacing w:line="326" w:lineRule="atLeast"/>
      <w:jc w:val="left"/>
    </w:pPr>
    <w:rPr>
      <w:rFonts w:ascii="inherit" w:eastAsia="宋体" w:hAnsi="inherit" w:cs="宋体"/>
      <w:kern w:val="0"/>
      <w:sz w:val="24"/>
      <w:szCs w:val="24"/>
    </w:rPr>
  </w:style>
  <w:style w:type="paragraph" w:customStyle="1" w:styleId="wxcon3">
    <w:name w:val="wxcon3"/>
    <w:basedOn w:val="a"/>
    <w:rsid w:val="00B55E89"/>
    <w:pPr>
      <w:widowControl/>
      <w:spacing w:line="326" w:lineRule="atLeast"/>
      <w:jc w:val="left"/>
    </w:pPr>
    <w:rPr>
      <w:rFonts w:ascii="inherit" w:eastAsia="宋体" w:hAnsi="inherit" w:cs="宋体"/>
      <w:kern w:val="0"/>
      <w:sz w:val="24"/>
      <w:szCs w:val="24"/>
    </w:rPr>
  </w:style>
  <w:style w:type="paragraph" w:customStyle="1" w:styleId="wxbor3">
    <w:name w:val="wxbor3"/>
    <w:basedOn w:val="a"/>
    <w:rsid w:val="00B55E89"/>
    <w:pPr>
      <w:widowControl/>
      <w:pBdr>
        <w:top w:val="single" w:sz="4" w:space="5" w:color="B7D7FE"/>
        <w:left w:val="single" w:sz="4" w:space="0" w:color="B7D7FE"/>
        <w:bottom w:val="single" w:sz="4" w:space="6" w:color="B7D7FE"/>
        <w:right w:val="single" w:sz="4" w:space="0" w:color="B7D7FE"/>
      </w:pBdr>
      <w:jc w:val="left"/>
    </w:pPr>
    <w:rPr>
      <w:rFonts w:ascii="inherit" w:eastAsia="宋体" w:hAnsi="inherit" w:cs="宋体"/>
      <w:kern w:val="0"/>
      <w:sz w:val="24"/>
      <w:szCs w:val="24"/>
    </w:rPr>
  </w:style>
  <w:style w:type="paragraph" w:customStyle="1" w:styleId="wxsrk5">
    <w:name w:val="wxsrk5"/>
    <w:basedOn w:val="a"/>
    <w:rsid w:val="00B55E89"/>
    <w:pPr>
      <w:widowControl/>
      <w:pBdr>
        <w:top w:val="single" w:sz="4" w:space="0" w:color="B7D7FE"/>
        <w:left w:val="single" w:sz="4" w:space="0" w:color="B7D7FE"/>
        <w:bottom w:val="single" w:sz="4" w:space="0" w:color="B7D7FE"/>
        <w:right w:val="single" w:sz="4" w:space="0" w:color="B7D7FE"/>
      </w:pBdr>
      <w:jc w:val="left"/>
    </w:pPr>
    <w:rPr>
      <w:rFonts w:ascii="inherit" w:eastAsia="宋体" w:hAnsi="inherit" w:cs="宋体"/>
      <w:kern w:val="0"/>
      <w:sz w:val="24"/>
      <w:szCs w:val="24"/>
    </w:rPr>
  </w:style>
  <w:style w:type="paragraph" w:customStyle="1" w:styleId="wxbut3">
    <w:name w:val="wxbut3"/>
    <w:basedOn w:val="a"/>
    <w:rsid w:val="00B55E89"/>
    <w:pPr>
      <w:widowControl/>
      <w:jc w:val="left"/>
    </w:pPr>
    <w:rPr>
      <w:rFonts w:ascii="inherit" w:eastAsia="宋体" w:hAnsi="inherit" w:cs="宋体"/>
      <w:kern w:val="0"/>
      <w:sz w:val="24"/>
      <w:szCs w:val="24"/>
    </w:rPr>
  </w:style>
  <w:style w:type="paragraph" w:customStyle="1" w:styleId="wxbut4">
    <w:name w:val="wxbut4"/>
    <w:basedOn w:val="a"/>
    <w:rsid w:val="00B55E89"/>
    <w:pPr>
      <w:widowControl/>
      <w:jc w:val="left"/>
    </w:pPr>
    <w:rPr>
      <w:rFonts w:ascii="inherit" w:eastAsia="宋体" w:hAnsi="inherit" w:cs="宋体"/>
      <w:kern w:val="0"/>
      <w:sz w:val="24"/>
      <w:szCs w:val="24"/>
    </w:rPr>
  </w:style>
  <w:style w:type="paragraph" w:customStyle="1" w:styleId="wxbut5">
    <w:name w:val="wxbut5"/>
    <w:basedOn w:val="a"/>
    <w:rsid w:val="00B55E89"/>
    <w:pPr>
      <w:widowControl/>
      <w:jc w:val="left"/>
    </w:pPr>
    <w:rPr>
      <w:rFonts w:ascii="inherit" w:eastAsia="宋体" w:hAnsi="inherit" w:cs="宋体"/>
      <w:kern w:val="0"/>
      <w:sz w:val="24"/>
      <w:szCs w:val="24"/>
    </w:rPr>
  </w:style>
  <w:style w:type="paragraph" w:customStyle="1" w:styleId="wxbor2x">
    <w:name w:val="wxbor2x"/>
    <w:basedOn w:val="a"/>
    <w:rsid w:val="00B55E89"/>
    <w:pPr>
      <w:widowControl/>
      <w:pBdr>
        <w:top w:val="single" w:sz="4" w:space="0" w:color="B7D7FE"/>
        <w:left w:val="single" w:sz="4" w:space="0" w:color="B7D7FE"/>
        <w:bottom w:val="single" w:sz="4" w:space="0" w:color="B7D7FE"/>
        <w:right w:val="single" w:sz="4" w:space="0" w:color="B7D7FE"/>
      </w:pBdr>
      <w:jc w:val="left"/>
    </w:pPr>
    <w:rPr>
      <w:rFonts w:ascii="inherit" w:eastAsia="宋体" w:hAnsi="inherit" w:cs="宋体"/>
      <w:kern w:val="0"/>
      <w:sz w:val="24"/>
      <w:szCs w:val="24"/>
    </w:rPr>
  </w:style>
  <w:style w:type="paragraph" w:customStyle="1" w:styleId="wxci2x">
    <w:name w:val="wxci2x"/>
    <w:basedOn w:val="a"/>
    <w:rsid w:val="00B55E89"/>
    <w:pPr>
      <w:widowControl/>
      <w:spacing w:before="63"/>
      <w:jc w:val="left"/>
    </w:pPr>
    <w:rPr>
      <w:rFonts w:ascii="inherit" w:eastAsia="宋体" w:hAnsi="inherit" w:cs="宋体"/>
      <w:kern w:val="0"/>
      <w:sz w:val="24"/>
      <w:szCs w:val="24"/>
    </w:rPr>
  </w:style>
  <w:style w:type="paragraph" w:customStyle="1" w:styleId="wxsc2x">
    <w:name w:val="wxsc2x"/>
    <w:basedOn w:val="a"/>
    <w:rsid w:val="00B55E89"/>
    <w:pPr>
      <w:widowControl/>
      <w:spacing w:line="301" w:lineRule="atLeast"/>
      <w:jc w:val="left"/>
    </w:pPr>
    <w:rPr>
      <w:rFonts w:ascii="inherit" w:eastAsia="宋体" w:hAnsi="inherit" w:cs="宋体"/>
      <w:b/>
      <w:bCs/>
      <w:color w:val="000000"/>
      <w:kern w:val="0"/>
      <w:sz w:val="18"/>
      <w:szCs w:val="18"/>
    </w:rPr>
  </w:style>
  <w:style w:type="paragraph" w:customStyle="1" w:styleId="wxq">
    <w:name w:val="wxq"/>
    <w:basedOn w:val="a"/>
    <w:rsid w:val="00B55E89"/>
    <w:pPr>
      <w:widowControl/>
      <w:spacing w:line="376" w:lineRule="atLeast"/>
      <w:jc w:val="left"/>
    </w:pPr>
    <w:rPr>
      <w:rFonts w:ascii="inherit" w:eastAsia="宋体" w:hAnsi="inherit" w:cs="宋体"/>
      <w:kern w:val="0"/>
      <w:sz w:val="18"/>
      <w:szCs w:val="18"/>
    </w:rPr>
  </w:style>
  <w:style w:type="paragraph" w:customStyle="1" w:styleId="wxtk1">
    <w:name w:val="wxtk1"/>
    <w:basedOn w:val="a"/>
    <w:rsid w:val="00B55E89"/>
    <w:pPr>
      <w:widowControl/>
      <w:spacing w:line="326" w:lineRule="atLeast"/>
      <w:ind w:firstLine="480"/>
      <w:jc w:val="left"/>
    </w:pPr>
    <w:rPr>
      <w:rFonts w:ascii="inherit" w:eastAsia="宋体" w:hAnsi="inherit" w:cs="宋体"/>
      <w:b/>
      <w:bCs/>
      <w:color w:val="030303"/>
      <w:kern w:val="0"/>
      <w:sz w:val="24"/>
      <w:szCs w:val="24"/>
    </w:rPr>
  </w:style>
  <w:style w:type="paragraph" w:customStyle="1" w:styleId="wxtk2">
    <w:name w:val="wxtk2"/>
    <w:basedOn w:val="a"/>
    <w:rsid w:val="00B55E89"/>
    <w:pPr>
      <w:widowControl/>
      <w:spacing w:line="275" w:lineRule="atLeast"/>
      <w:jc w:val="left"/>
    </w:pPr>
    <w:rPr>
      <w:rFonts w:ascii="inherit" w:eastAsia="宋体" w:hAnsi="inherit" w:cs="宋体"/>
      <w:color w:val="030303"/>
      <w:kern w:val="0"/>
      <w:sz w:val="24"/>
      <w:szCs w:val="24"/>
    </w:rPr>
  </w:style>
  <w:style w:type="paragraph" w:customStyle="1" w:styleId="wxmar2">
    <w:name w:val="wxmar2"/>
    <w:basedOn w:val="a"/>
    <w:rsid w:val="00B55E89"/>
    <w:pPr>
      <w:widowControl/>
      <w:spacing w:before="401" w:after="401"/>
      <w:jc w:val="left"/>
    </w:pPr>
    <w:rPr>
      <w:rFonts w:ascii="inherit" w:eastAsia="宋体" w:hAnsi="inherit" w:cs="宋体"/>
      <w:color w:val="0D3860"/>
      <w:kern w:val="0"/>
      <w:sz w:val="24"/>
      <w:szCs w:val="24"/>
    </w:rPr>
  </w:style>
  <w:style w:type="paragraph" w:customStyle="1" w:styleId="wxyh">
    <w:name w:val="wxyh"/>
    <w:basedOn w:val="a"/>
    <w:rsid w:val="00B55E89"/>
    <w:pPr>
      <w:widowControl/>
      <w:jc w:val="left"/>
    </w:pPr>
    <w:rPr>
      <w:rFonts w:ascii="inherit" w:eastAsia="宋体" w:hAnsi="inherit" w:cs="宋体"/>
      <w:b/>
      <w:bCs/>
      <w:color w:val="0D3860"/>
      <w:kern w:val="0"/>
      <w:sz w:val="24"/>
      <w:szCs w:val="24"/>
    </w:rPr>
  </w:style>
  <w:style w:type="paragraph" w:customStyle="1" w:styleId="bg2">
    <w:name w:val="bg2"/>
    <w:basedOn w:val="a"/>
    <w:rsid w:val="00B55E89"/>
    <w:pPr>
      <w:widowControl/>
      <w:jc w:val="left"/>
    </w:pPr>
    <w:rPr>
      <w:rFonts w:ascii="inherit" w:eastAsia="宋体" w:hAnsi="inherit" w:cs="宋体"/>
      <w:kern w:val="0"/>
      <w:sz w:val="24"/>
      <w:szCs w:val="24"/>
    </w:rPr>
  </w:style>
  <w:style w:type="paragraph" w:customStyle="1" w:styleId="wxmar3">
    <w:name w:val="wxmar3"/>
    <w:basedOn w:val="a"/>
    <w:rsid w:val="00B55E89"/>
    <w:pPr>
      <w:widowControl/>
      <w:spacing w:before="150" w:after="150"/>
      <w:jc w:val="left"/>
    </w:pPr>
    <w:rPr>
      <w:rFonts w:ascii="inherit" w:eastAsia="宋体" w:hAnsi="inherit" w:cs="宋体"/>
      <w:kern w:val="0"/>
      <w:sz w:val="24"/>
      <w:szCs w:val="24"/>
    </w:rPr>
  </w:style>
  <w:style w:type="paragraph" w:customStyle="1" w:styleId="wxbut6">
    <w:name w:val="wxbut6"/>
    <w:basedOn w:val="a"/>
    <w:rsid w:val="00B55E89"/>
    <w:pPr>
      <w:widowControl/>
      <w:jc w:val="left"/>
    </w:pPr>
    <w:rPr>
      <w:rFonts w:ascii="inherit" w:eastAsia="宋体" w:hAnsi="inherit" w:cs="宋体"/>
      <w:kern w:val="0"/>
      <w:sz w:val="24"/>
      <w:szCs w:val="24"/>
    </w:rPr>
  </w:style>
  <w:style w:type="paragraph" w:customStyle="1" w:styleId="wxbut7">
    <w:name w:val="wxbut7"/>
    <w:basedOn w:val="a"/>
    <w:rsid w:val="00B55E89"/>
    <w:pPr>
      <w:widowControl/>
      <w:jc w:val="left"/>
    </w:pPr>
    <w:rPr>
      <w:rFonts w:ascii="inherit" w:eastAsia="宋体" w:hAnsi="inherit" w:cs="宋体"/>
      <w:kern w:val="0"/>
      <w:sz w:val="24"/>
      <w:szCs w:val="24"/>
    </w:rPr>
  </w:style>
  <w:style w:type="paragraph" w:customStyle="1" w:styleId="wxbg4">
    <w:name w:val="wxbg4"/>
    <w:basedOn w:val="a"/>
    <w:rsid w:val="00B55E89"/>
    <w:pPr>
      <w:widowControl/>
      <w:jc w:val="left"/>
    </w:pPr>
    <w:rPr>
      <w:rFonts w:ascii="inherit" w:eastAsia="宋体" w:hAnsi="inherit" w:cs="宋体"/>
      <w:kern w:val="0"/>
      <w:sz w:val="24"/>
      <w:szCs w:val="24"/>
    </w:rPr>
  </w:style>
  <w:style w:type="paragraph" w:customStyle="1" w:styleId="wxrm">
    <w:name w:val="wxrm"/>
    <w:basedOn w:val="a"/>
    <w:rsid w:val="00B55E89"/>
    <w:pPr>
      <w:widowControl/>
      <w:spacing w:line="250" w:lineRule="atLeast"/>
      <w:jc w:val="left"/>
    </w:pPr>
    <w:rPr>
      <w:rFonts w:ascii="inherit" w:eastAsia="宋体" w:hAnsi="inherit" w:cs="宋体"/>
      <w:b/>
      <w:bCs/>
      <w:color w:val="FC6B02"/>
      <w:kern w:val="0"/>
      <w:sz w:val="24"/>
      <w:szCs w:val="24"/>
    </w:rPr>
  </w:style>
  <w:style w:type="paragraph" w:customStyle="1" w:styleId="wxgkli">
    <w:name w:val="wxgk_li"/>
    <w:basedOn w:val="a"/>
    <w:rsid w:val="00B55E89"/>
    <w:pPr>
      <w:widowControl/>
      <w:spacing w:line="501" w:lineRule="atLeast"/>
      <w:jc w:val="left"/>
    </w:pPr>
    <w:rPr>
      <w:rFonts w:ascii="inherit" w:eastAsia="宋体" w:hAnsi="inherit" w:cs="宋体"/>
      <w:kern w:val="0"/>
      <w:sz w:val="24"/>
      <w:szCs w:val="24"/>
    </w:rPr>
  </w:style>
  <w:style w:type="paragraph" w:customStyle="1" w:styleId="wxgkli2">
    <w:name w:val="wxgk_li2"/>
    <w:basedOn w:val="a"/>
    <w:rsid w:val="00B55E89"/>
    <w:pPr>
      <w:widowControl/>
      <w:spacing w:line="513" w:lineRule="atLeast"/>
      <w:jc w:val="left"/>
    </w:pPr>
    <w:rPr>
      <w:rFonts w:ascii="inherit" w:eastAsia="宋体" w:hAnsi="inherit" w:cs="宋体"/>
      <w:kern w:val="0"/>
      <w:sz w:val="24"/>
      <w:szCs w:val="24"/>
    </w:rPr>
  </w:style>
  <w:style w:type="paragraph" w:customStyle="1" w:styleId="wxlmbg1">
    <w:name w:val="wxlmbg1"/>
    <w:basedOn w:val="a"/>
    <w:rsid w:val="00B55E89"/>
    <w:pPr>
      <w:widowControl/>
      <w:spacing w:before="100" w:line="451" w:lineRule="atLeast"/>
      <w:jc w:val="left"/>
    </w:pPr>
    <w:rPr>
      <w:rFonts w:ascii="inherit" w:eastAsia="宋体" w:hAnsi="inherit" w:cs="宋体"/>
      <w:color w:val="FFFFFF"/>
      <w:kern w:val="0"/>
      <w:sz w:val="18"/>
      <w:szCs w:val="18"/>
    </w:rPr>
  </w:style>
  <w:style w:type="paragraph" w:customStyle="1" w:styleId="wxlmbg2">
    <w:name w:val="wxlmbg2"/>
    <w:basedOn w:val="a"/>
    <w:rsid w:val="00B55E89"/>
    <w:pPr>
      <w:widowControl/>
      <w:spacing w:before="100" w:line="451" w:lineRule="atLeast"/>
      <w:jc w:val="left"/>
    </w:pPr>
    <w:rPr>
      <w:rFonts w:ascii="inherit" w:eastAsia="宋体" w:hAnsi="inherit" w:cs="宋体"/>
      <w:color w:val="FFFFFF"/>
      <w:kern w:val="0"/>
      <w:sz w:val="18"/>
      <w:szCs w:val="18"/>
    </w:rPr>
  </w:style>
  <w:style w:type="paragraph" w:customStyle="1" w:styleId="wxlmbg4">
    <w:name w:val="wxlmbg4"/>
    <w:basedOn w:val="a"/>
    <w:rsid w:val="00B55E89"/>
    <w:pPr>
      <w:widowControl/>
      <w:spacing w:before="100" w:line="451" w:lineRule="atLeast"/>
      <w:jc w:val="left"/>
    </w:pPr>
    <w:rPr>
      <w:rFonts w:ascii="inherit" w:eastAsia="宋体" w:hAnsi="inherit" w:cs="宋体"/>
      <w:color w:val="FFFFFF"/>
      <w:kern w:val="0"/>
      <w:sz w:val="18"/>
      <w:szCs w:val="18"/>
    </w:rPr>
  </w:style>
  <w:style w:type="paragraph" w:customStyle="1" w:styleId="wxbg5">
    <w:name w:val="wxbg5"/>
    <w:basedOn w:val="a"/>
    <w:rsid w:val="00B55E89"/>
    <w:pPr>
      <w:widowControl/>
      <w:jc w:val="left"/>
    </w:pPr>
    <w:rPr>
      <w:rFonts w:ascii="inherit" w:eastAsia="宋体" w:hAnsi="inherit" w:cs="宋体"/>
      <w:kern w:val="0"/>
      <w:sz w:val="24"/>
      <w:szCs w:val="24"/>
    </w:rPr>
  </w:style>
  <w:style w:type="paragraph" w:customStyle="1" w:styleId="wxcp">
    <w:name w:val="wxcp"/>
    <w:basedOn w:val="a"/>
    <w:rsid w:val="00B55E89"/>
    <w:pPr>
      <w:widowControl/>
      <w:jc w:val="left"/>
    </w:pPr>
    <w:rPr>
      <w:rFonts w:ascii="inherit" w:eastAsia="宋体" w:hAnsi="inherit" w:cs="宋体"/>
      <w:kern w:val="0"/>
      <w:sz w:val="24"/>
      <w:szCs w:val="24"/>
    </w:rPr>
  </w:style>
  <w:style w:type="paragraph" w:customStyle="1" w:styleId="wxspe1">
    <w:name w:val="wxspe1"/>
    <w:basedOn w:val="a"/>
    <w:rsid w:val="00B55E89"/>
    <w:pPr>
      <w:widowControl/>
      <w:jc w:val="left"/>
    </w:pPr>
    <w:rPr>
      <w:rFonts w:ascii="inherit" w:eastAsia="宋体" w:hAnsi="inherit" w:cs="宋体"/>
      <w:kern w:val="0"/>
      <w:sz w:val="24"/>
      <w:szCs w:val="24"/>
    </w:rPr>
  </w:style>
  <w:style w:type="paragraph" w:customStyle="1" w:styleId="wxnol1">
    <w:name w:val="wxnol1"/>
    <w:basedOn w:val="a"/>
    <w:rsid w:val="00B55E89"/>
    <w:pPr>
      <w:widowControl/>
      <w:jc w:val="left"/>
    </w:pPr>
    <w:rPr>
      <w:rFonts w:ascii="inherit" w:eastAsia="宋体" w:hAnsi="inherit" w:cs="宋体"/>
      <w:kern w:val="0"/>
      <w:sz w:val="24"/>
      <w:szCs w:val="24"/>
    </w:rPr>
  </w:style>
  <w:style w:type="paragraph" w:customStyle="1" w:styleId="wxlmbg3">
    <w:name w:val="wxlmbg3"/>
    <w:basedOn w:val="a"/>
    <w:rsid w:val="00B55E89"/>
    <w:pPr>
      <w:widowControl/>
      <w:spacing w:before="125" w:line="401" w:lineRule="atLeast"/>
      <w:jc w:val="left"/>
    </w:pPr>
    <w:rPr>
      <w:rFonts w:ascii="inherit" w:eastAsia="宋体" w:hAnsi="inherit" w:cs="宋体"/>
      <w:kern w:val="0"/>
      <w:sz w:val="24"/>
      <w:szCs w:val="24"/>
    </w:rPr>
  </w:style>
  <w:style w:type="paragraph" w:customStyle="1" w:styleId="wxxz">
    <w:name w:val="wxxz"/>
    <w:basedOn w:val="a"/>
    <w:rsid w:val="00B55E89"/>
    <w:pPr>
      <w:widowControl/>
      <w:jc w:val="left"/>
    </w:pPr>
    <w:rPr>
      <w:rFonts w:ascii="inherit" w:eastAsia="宋体" w:hAnsi="inherit" w:cs="宋体"/>
      <w:b/>
      <w:bCs/>
      <w:color w:val="FFFFFF"/>
      <w:kern w:val="0"/>
      <w:sz w:val="18"/>
      <w:szCs w:val="18"/>
    </w:rPr>
  </w:style>
  <w:style w:type="paragraph" w:customStyle="1" w:styleId="wxcx">
    <w:name w:val="wxcx"/>
    <w:basedOn w:val="a"/>
    <w:rsid w:val="00B55E89"/>
    <w:pPr>
      <w:widowControl/>
      <w:jc w:val="left"/>
    </w:pPr>
    <w:rPr>
      <w:rFonts w:ascii="inherit" w:eastAsia="宋体" w:hAnsi="inherit" w:cs="宋体"/>
      <w:b/>
      <w:bCs/>
      <w:color w:val="0272BC"/>
      <w:kern w:val="0"/>
      <w:sz w:val="24"/>
      <w:szCs w:val="24"/>
    </w:rPr>
  </w:style>
  <w:style w:type="paragraph" w:customStyle="1" w:styleId="wxsr1">
    <w:name w:val="wxsr1"/>
    <w:basedOn w:val="a"/>
    <w:rsid w:val="00B55E89"/>
    <w:pPr>
      <w:widowControl/>
      <w:pBdr>
        <w:top w:val="single" w:sz="4" w:space="0" w:color="9D9D9D"/>
        <w:left w:val="single" w:sz="4" w:space="3" w:color="9D9D9D"/>
        <w:bottom w:val="single" w:sz="4" w:space="0" w:color="9D9D9D"/>
        <w:right w:val="single" w:sz="4" w:space="0" w:color="9D9D9D"/>
      </w:pBdr>
      <w:jc w:val="left"/>
    </w:pPr>
    <w:rPr>
      <w:rFonts w:ascii="inherit" w:eastAsia="宋体" w:hAnsi="inherit" w:cs="宋体"/>
      <w:color w:val="9D9D9D"/>
      <w:kern w:val="0"/>
      <w:sz w:val="24"/>
      <w:szCs w:val="24"/>
    </w:rPr>
  </w:style>
  <w:style w:type="paragraph" w:customStyle="1" w:styleId="wxcx2">
    <w:name w:val="wxcx2"/>
    <w:basedOn w:val="a"/>
    <w:rsid w:val="00B55E89"/>
    <w:pPr>
      <w:widowControl/>
      <w:jc w:val="left"/>
    </w:pPr>
    <w:rPr>
      <w:rFonts w:ascii="inherit" w:eastAsia="宋体" w:hAnsi="inherit" w:cs="宋体"/>
      <w:kern w:val="0"/>
      <w:sz w:val="24"/>
      <w:szCs w:val="24"/>
    </w:rPr>
  </w:style>
  <w:style w:type="paragraph" w:customStyle="1" w:styleId="wxbor4">
    <w:name w:val="wxbor4"/>
    <w:basedOn w:val="a"/>
    <w:rsid w:val="00B55E89"/>
    <w:pPr>
      <w:widowControl/>
      <w:pBdr>
        <w:left w:val="single" w:sz="4" w:space="0" w:color="A9CDEF"/>
        <w:bottom w:val="single" w:sz="4" w:space="5" w:color="A9CDEF"/>
        <w:right w:val="single" w:sz="4" w:space="0" w:color="A9CDEF"/>
      </w:pBdr>
      <w:jc w:val="left"/>
    </w:pPr>
    <w:rPr>
      <w:rFonts w:ascii="inherit" w:eastAsia="宋体" w:hAnsi="inherit" w:cs="宋体"/>
      <w:kern w:val="0"/>
      <w:sz w:val="24"/>
      <w:szCs w:val="24"/>
    </w:rPr>
  </w:style>
  <w:style w:type="paragraph" w:customStyle="1" w:styleId="wxta1">
    <w:name w:val="wxta1"/>
    <w:basedOn w:val="a"/>
    <w:rsid w:val="00B55E89"/>
    <w:pPr>
      <w:widowControl/>
      <w:jc w:val="left"/>
    </w:pPr>
    <w:rPr>
      <w:rFonts w:ascii="inherit" w:eastAsia="宋体" w:hAnsi="inherit" w:cs="宋体"/>
      <w:kern w:val="0"/>
      <w:sz w:val="24"/>
      <w:szCs w:val="24"/>
    </w:rPr>
  </w:style>
  <w:style w:type="paragraph" w:customStyle="1" w:styleId="wxth">
    <w:name w:val="wxth"/>
    <w:basedOn w:val="a"/>
    <w:rsid w:val="00B55E89"/>
    <w:pPr>
      <w:widowControl/>
      <w:spacing w:line="351" w:lineRule="atLeast"/>
      <w:jc w:val="center"/>
    </w:pPr>
    <w:rPr>
      <w:rFonts w:ascii="inherit" w:eastAsia="宋体" w:hAnsi="inherit" w:cs="宋体"/>
      <w:kern w:val="0"/>
      <w:sz w:val="24"/>
      <w:szCs w:val="24"/>
    </w:rPr>
  </w:style>
  <w:style w:type="paragraph" w:customStyle="1" w:styleId="nav5">
    <w:name w:val="nav5"/>
    <w:basedOn w:val="a"/>
    <w:rsid w:val="00B55E89"/>
    <w:pPr>
      <w:widowControl/>
      <w:spacing w:line="275" w:lineRule="atLeast"/>
      <w:jc w:val="left"/>
    </w:pPr>
    <w:rPr>
      <w:rFonts w:ascii="inherit" w:eastAsia="宋体" w:hAnsi="inherit" w:cs="宋体"/>
      <w:kern w:val="0"/>
      <w:sz w:val="24"/>
      <w:szCs w:val="24"/>
    </w:rPr>
  </w:style>
  <w:style w:type="paragraph" w:customStyle="1" w:styleId="zjl">
    <w:name w:val="zjl"/>
    <w:basedOn w:val="a"/>
    <w:rsid w:val="00B55E89"/>
    <w:pPr>
      <w:widowControl/>
      <w:jc w:val="left"/>
    </w:pPr>
    <w:rPr>
      <w:rFonts w:ascii="inherit" w:eastAsia="宋体" w:hAnsi="inherit" w:cs="宋体"/>
      <w:kern w:val="0"/>
      <w:sz w:val="24"/>
      <w:szCs w:val="24"/>
    </w:rPr>
  </w:style>
  <w:style w:type="paragraph" w:customStyle="1" w:styleId="zjlh">
    <w:name w:val="zjl_h"/>
    <w:basedOn w:val="a"/>
    <w:rsid w:val="00B55E89"/>
    <w:pPr>
      <w:widowControl/>
      <w:jc w:val="left"/>
    </w:pPr>
    <w:rPr>
      <w:rFonts w:ascii="inherit" w:eastAsia="宋体" w:hAnsi="inherit" w:cs="宋体"/>
      <w:kern w:val="0"/>
      <w:sz w:val="24"/>
      <w:szCs w:val="24"/>
    </w:rPr>
  </w:style>
  <w:style w:type="paragraph" w:customStyle="1" w:styleId="tab7">
    <w:name w:val="tab7"/>
    <w:basedOn w:val="a"/>
    <w:rsid w:val="00B55E89"/>
    <w:pPr>
      <w:widowControl/>
      <w:spacing w:before="50"/>
      <w:jc w:val="left"/>
    </w:pPr>
    <w:rPr>
      <w:rFonts w:ascii="inherit" w:eastAsia="宋体" w:hAnsi="inherit" w:cs="宋体"/>
      <w:kern w:val="0"/>
      <w:sz w:val="24"/>
      <w:szCs w:val="24"/>
    </w:rPr>
  </w:style>
  <w:style w:type="paragraph" w:customStyle="1" w:styleId="list7">
    <w:name w:val="list7"/>
    <w:basedOn w:val="a"/>
    <w:rsid w:val="00B55E89"/>
    <w:pPr>
      <w:widowControl/>
      <w:spacing w:line="250" w:lineRule="atLeast"/>
      <w:jc w:val="left"/>
    </w:pPr>
    <w:rPr>
      <w:rFonts w:ascii="inherit" w:eastAsia="宋体" w:hAnsi="inherit" w:cs="宋体"/>
      <w:kern w:val="0"/>
      <w:sz w:val="24"/>
      <w:szCs w:val="24"/>
    </w:rPr>
  </w:style>
  <w:style w:type="paragraph" w:customStyle="1" w:styleId="chengdian">
    <w:name w:val="chengdian"/>
    <w:basedOn w:val="a"/>
    <w:rsid w:val="00B55E89"/>
    <w:pPr>
      <w:widowControl/>
      <w:pBdr>
        <w:bottom w:val="dashed" w:sz="4" w:space="0" w:color="CCCCCC"/>
      </w:pBdr>
      <w:spacing w:line="351" w:lineRule="atLeast"/>
      <w:jc w:val="left"/>
    </w:pPr>
    <w:rPr>
      <w:rFonts w:ascii="inherit" w:eastAsia="宋体" w:hAnsi="inherit" w:cs="宋体"/>
      <w:kern w:val="0"/>
      <w:sz w:val="24"/>
      <w:szCs w:val="24"/>
    </w:rPr>
  </w:style>
  <w:style w:type="paragraph" w:customStyle="1" w:styleId="wxmar4">
    <w:name w:val="wxmar4"/>
    <w:basedOn w:val="a"/>
    <w:rsid w:val="00B55E89"/>
    <w:pPr>
      <w:widowControl/>
      <w:spacing w:before="50" w:after="75"/>
      <w:jc w:val="left"/>
    </w:pPr>
    <w:rPr>
      <w:rFonts w:ascii="inherit" w:eastAsia="宋体" w:hAnsi="inherit" w:cs="宋体"/>
      <w:kern w:val="0"/>
      <w:sz w:val="24"/>
      <w:szCs w:val="24"/>
    </w:rPr>
  </w:style>
  <w:style w:type="paragraph" w:customStyle="1" w:styleId="wxbg6">
    <w:name w:val="wxbg6"/>
    <w:basedOn w:val="a"/>
    <w:rsid w:val="00B55E89"/>
    <w:pPr>
      <w:widowControl/>
      <w:jc w:val="left"/>
    </w:pPr>
    <w:rPr>
      <w:rFonts w:ascii="inherit" w:eastAsia="宋体" w:hAnsi="inherit" w:cs="宋体"/>
      <w:kern w:val="0"/>
      <w:sz w:val="24"/>
      <w:szCs w:val="24"/>
    </w:rPr>
  </w:style>
  <w:style w:type="paragraph" w:customStyle="1" w:styleId="wxbg7">
    <w:name w:val="wxbg7"/>
    <w:basedOn w:val="a"/>
    <w:rsid w:val="00B55E89"/>
    <w:pPr>
      <w:widowControl/>
      <w:jc w:val="left"/>
    </w:pPr>
    <w:rPr>
      <w:rFonts w:ascii="inherit" w:eastAsia="宋体" w:hAnsi="inherit" w:cs="宋体"/>
      <w:kern w:val="0"/>
      <w:sz w:val="24"/>
      <w:szCs w:val="24"/>
    </w:rPr>
  </w:style>
  <w:style w:type="paragraph" w:customStyle="1" w:styleId="wxbg3x">
    <w:name w:val="wxbg3x"/>
    <w:basedOn w:val="a"/>
    <w:rsid w:val="00B55E89"/>
    <w:pPr>
      <w:widowControl/>
      <w:jc w:val="left"/>
    </w:pPr>
    <w:rPr>
      <w:rFonts w:ascii="inherit" w:eastAsia="宋体" w:hAnsi="inherit" w:cs="宋体"/>
      <w:kern w:val="0"/>
      <w:sz w:val="24"/>
      <w:szCs w:val="24"/>
    </w:rPr>
  </w:style>
  <w:style w:type="paragraph" w:customStyle="1" w:styleId="wxpd2">
    <w:name w:val="wxpd2"/>
    <w:basedOn w:val="a"/>
    <w:rsid w:val="00B55E89"/>
    <w:pPr>
      <w:widowControl/>
      <w:jc w:val="left"/>
    </w:pPr>
    <w:rPr>
      <w:rFonts w:ascii="inherit" w:eastAsia="宋体" w:hAnsi="inherit" w:cs="宋体"/>
      <w:kern w:val="0"/>
      <w:sz w:val="24"/>
      <w:szCs w:val="24"/>
    </w:rPr>
  </w:style>
  <w:style w:type="paragraph" w:customStyle="1" w:styleId="wxthx">
    <w:name w:val="wxthx"/>
    <w:basedOn w:val="a"/>
    <w:rsid w:val="00B55E89"/>
    <w:pPr>
      <w:widowControl/>
      <w:spacing w:line="313" w:lineRule="atLeast"/>
      <w:jc w:val="center"/>
    </w:pPr>
    <w:rPr>
      <w:rFonts w:ascii="inherit" w:eastAsia="宋体" w:hAnsi="inherit" w:cs="宋体"/>
      <w:color w:val="FFFFFF"/>
      <w:kern w:val="0"/>
      <w:sz w:val="24"/>
      <w:szCs w:val="24"/>
    </w:rPr>
  </w:style>
  <w:style w:type="paragraph" w:customStyle="1" w:styleId="wxta1x">
    <w:name w:val="wxta1x"/>
    <w:basedOn w:val="a"/>
    <w:rsid w:val="00B55E89"/>
    <w:pPr>
      <w:widowControl/>
      <w:jc w:val="left"/>
    </w:pPr>
    <w:rPr>
      <w:rFonts w:ascii="inherit" w:eastAsia="宋体" w:hAnsi="inherit" w:cs="宋体"/>
      <w:kern w:val="0"/>
      <w:sz w:val="24"/>
      <w:szCs w:val="24"/>
    </w:rPr>
  </w:style>
  <w:style w:type="paragraph" w:customStyle="1" w:styleId="wxbor5">
    <w:name w:val="wxbor5"/>
    <w:basedOn w:val="a"/>
    <w:rsid w:val="00B55E89"/>
    <w:pPr>
      <w:widowControl/>
      <w:pBdr>
        <w:left w:val="single" w:sz="4" w:space="0" w:color="B3CBE5"/>
        <w:bottom w:val="single" w:sz="4" w:space="4" w:color="B3CBE5"/>
        <w:right w:val="single" w:sz="4" w:space="0" w:color="B3CBE5"/>
      </w:pBdr>
      <w:jc w:val="left"/>
    </w:pPr>
    <w:rPr>
      <w:rFonts w:ascii="inherit" w:eastAsia="宋体" w:hAnsi="inherit" w:cs="宋体"/>
      <w:kern w:val="0"/>
      <w:sz w:val="24"/>
      <w:szCs w:val="24"/>
    </w:rPr>
  </w:style>
  <w:style w:type="paragraph" w:customStyle="1" w:styleId="wxlmbg5">
    <w:name w:val="wxlmbg5"/>
    <w:basedOn w:val="a"/>
    <w:rsid w:val="00B55E89"/>
    <w:pPr>
      <w:widowControl/>
      <w:spacing w:before="125" w:line="363" w:lineRule="atLeast"/>
      <w:jc w:val="left"/>
    </w:pPr>
    <w:rPr>
      <w:rFonts w:ascii="inherit" w:eastAsia="宋体" w:hAnsi="inherit" w:cs="宋体"/>
      <w:color w:val="FFFFFF"/>
      <w:kern w:val="0"/>
      <w:sz w:val="24"/>
      <w:szCs w:val="24"/>
    </w:rPr>
  </w:style>
  <w:style w:type="paragraph" w:customStyle="1" w:styleId="wxfw">
    <w:name w:val="wxfw"/>
    <w:basedOn w:val="a"/>
    <w:rsid w:val="00B55E89"/>
    <w:pPr>
      <w:widowControl/>
      <w:jc w:val="left"/>
    </w:pPr>
    <w:rPr>
      <w:rFonts w:ascii="inherit" w:eastAsia="宋体" w:hAnsi="inherit" w:cs="宋体"/>
      <w:b/>
      <w:bCs/>
      <w:kern w:val="0"/>
      <w:sz w:val="24"/>
      <w:szCs w:val="24"/>
    </w:rPr>
  </w:style>
  <w:style w:type="paragraph" w:customStyle="1" w:styleId="wxbor6">
    <w:name w:val="wxbor6"/>
    <w:basedOn w:val="a"/>
    <w:rsid w:val="00B55E89"/>
    <w:pPr>
      <w:widowControl/>
      <w:pBdr>
        <w:top w:val="single" w:sz="4" w:space="6" w:color="CDCDCD"/>
        <w:left w:val="single" w:sz="4" w:space="13" w:color="CDCDCD"/>
        <w:bottom w:val="single" w:sz="4" w:space="6" w:color="CDCDCD"/>
        <w:right w:val="single" w:sz="4" w:space="13" w:color="CDCDCD"/>
      </w:pBdr>
      <w:jc w:val="left"/>
    </w:pPr>
    <w:rPr>
      <w:rFonts w:ascii="inherit" w:eastAsia="宋体" w:hAnsi="inherit" w:cs="宋体"/>
      <w:kern w:val="0"/>
      <w:sz w:val="24"/>
      <w:szCs w:val="24"/>
    </w:rPr>
  </w:style>
  <w:style w:type="paragraph" w:customStyle="1" w:styleId="wxtb1">
    <w:name w:val="wxtb1"/>
    <w:basedOn w:val="a"/>
    <w:rsid w:val="00B55E89"/>
    <w:pPr>
      <w:widowControl/>
      <w:jc w:val="left"/>
    </w:pPr>
    <w:rPr>
      <w:rFonts w:ascii="inherit" w:eastAsia="宋体" w:hAnsi="inherit" w:cs="宋体"/>
      <w:color w:val="333333"/>
      <w:kern w:val="0"/>
      <w:sz w:val="24"/>
      <w:szCs w:val="24"/>
    </w:rPr>
  </w:style>
  <w:style w:type="paragraph" w:customStyle="1" w:styleId="wxxx3">
    <w:name w:val="wxxx3"/>
    <w:basedOn w:val="a"/>
    <w:rsid w:val="00B55E89"/>
    <w:pPr>
      <w:widowControl/>
      <w:jc w:val="left"/>
    </w:pPr>
    <w:rPr>
      <w:rFonts w:ascii="inherit" w:eastAsia="宋体" w:hAnsi="inherit" w:cs="宋体"/>
      <w:kern w:val="0"/>
      <w:sz w:val="24"/>
      <w:szCs w:val="24"/>
    </w:rPr>
  </w:style>
  <w:style w:type="paragraph" w:customStyle="1" w:styleId="wxlmbg6">
    <w:name w:val="wxlmbg6"/>
    <w:basedOn w:val="a"/>
    <w:rsid w:val="00B55E89"/>
    <w:pPr>
      <w:widowControl/>
      <w:spacing w:line="376" w:lineRule="atLeast"/>
      <w:jc w:val="left"/>
    </w:pPr>
    <w:rPr>
      <w:rFonts w:ascii="inherit" w:eastAsia="宋体" w:hAnsi="inherit" w:cs="宋体"/>
      <w:b/>
      <w:bCs/>
      <w:color w:val="0C5FAF"/>
      <w:kern w:val="0"/>
      <w:sz w:val="24"/>
      <w:szCs w:val="24"/>
    </w:rPr>
  </w:style>
  <w:style w:type="paragraph" w:customStyle="1" w:styleId="wxpd2x">
    <w:name w:val="wxpd2x"/>
    <w:basedOn w:val="a"/>
    <w:rsid w:val="00B55E89"/>
    <w:pPr>
      <w:widowControl/>
      <w:jc w:val="left"/>
    </w:pPr>
    <w:rPr>
      <w:rFonts w:ascii="inherit" w:eastAsia="宋体" w:hAnsi="inherit" w:cs="宋体"/>
      <w:kern w:val="0"/>
      <w:sz w:val="24"/>
      <w:szCs w:val="24"/>
    </w:rPr>
  </w:style>
  <w:style w:type="paragraph" w:customStyle="1" w:styleId="wxbg7x">
    <w:name w:val="wxbg7x"/>
    <w:basedOn w:val="a"/>
    <w:rsid w:val="00B55E89"/>
    <w:pPr>
      <w:widowControl/>
      <w:jc w:val="left"/>
    </w:pPr>
    <w:rPr>
      <w:rFonts w:ascii="inherit" w:eastAsia="宋体" w:hAnsi="inherit" w:cs="宋体"/>
      <w:kern w:val="0"/>
      <w:sz w:val="24"/>
      <w:szCs w:val="24"/>
    </w:rPr>
  </w:style>
  <w:style w:type="paragraph" w:customStyle="1" w:styleId="wxpd2xx">
    <w:name w:val="wxpd2xx"/>
    <w:basedOn w:val="a"/>
    <w:rsid w:val="00B55E89"/>
    <w:pPr>
      <w:widowControl/>
      <w:jc w:val="left"/>
    </w:pPr>
    <w:rPr>
      <w:rFonts w:ascii="inherit" w:eastAsia="宋体" w:hAnsi="inherit" w:cs="宋体"/>
      <w:kern w:val="0"/>
      <w:sz w:val="24"/>
      <w:szCs w:val="24"/>
    </w:rPr>
  </w:style>
  <w:style w:type="paragraph" w:customStyle="1" w:styleId="wxbg7xx">
    <w:name w:val="wxbg7xx"/>
    <w:basedOn w:val="a"/>
    <w:rsid w:val="00B55E89"/>
    <w:pPr>
      <w:widowControl/>
      <w:jc w:val="left"/>
    </w:pPr>
    <w:rPr>
      <w:rFonts w:ascii="inherit" w:eastAsia="宋体" w:hAnsi="inherit" w:cs="宋体"/>
      <w:kern w:val="0"/>
      <w:sz w:val="24"/>
      <w:szCs w:val="24"/>
    </w:rPr>
  </w:style>
  <w:style w:type="paragraph" w:customStyle="1" w:styleId="wxbt3">
    <w:name w:val="wxbt3"/>
    <w:basedOn w:val="a"/>
    <w:rsid w:val="00B55E89"/>
    <w:pPr>
      <w:widowControl/>
      <w:jc w:val="left"/>
    </w:pPr>
    <w:rPr>
      <w:rFonts w:ascii="inherit" w:eastAsia="宋体" w:hAnsi="inherit" w:cs="宋体"/>
      <w:b/>
      <w:bCs/>
      <w:kern w:val="0"/>
      <w:sz w:val="24"/>
      <w:szCs w:val="24"/>
    </w:rPr>
  </w:style>
  <w:style w:type="paragraph" w:customStyle="1" w:styleId="wxmar5">
    <w:name w:val="wxmar5"/>
    <w:basedOn w:val="a"/>
    <w:rsid w:val="00B55E89"/>
    <w:pPr>
      <w:widowControl/>
      <w:spacing w:before="50" w:after="50"/>
      <w:jc w:val="left"/>
    </w:pPr>
    <w:rPr>
      <w:rFonts w:ascii="inherit" w:eastAsia="宋体" w:hAnsi="inherit" w:cs="宋体"/>
      <w:kern w:val="0"/>
      <w:sz w:val="24"/>
      <w:szCs w:val="24"/>
    </w:rPr>
  </w:style>
  <w:style w:type="paragraph" w:customStyle="1" w:styleId="wxju">
    <w:name w:val="wxju"/>
    <w:basedOn w:val="a"/>
    <w:rsid w:val="00B55E89"/>
    <w:pPr>
      <w:widowControl/>
      <w:spacing w:before="100" w:after="100"/>
      <w:ind w:left="38"/>
      <w:jc w:val="left"/>
    </w:pPr>
    <w:rPr>
      <w:rFonts w:ascii="inherit" w:eastAsia="宋体" w:hAnsi="inherit" w:cs="宋体"/>
      <w:kern w:val="0"/>
      <w:sz w:val="24"/>
      <w:szCs w:val="24"/>
    </w:rPr>
  </w:style>
  <w:style w:type="paragraph" w:customStyle="1" w:styleId="niandai">
    <w:name w:val="niandai"/>
    <w:basedOn w:val="a"/>
    <w:rsid w:val="00B55E89"/>
    <w:pPr>
      <w:widowControl/>
      <w:spacing w:line="426" w:lineRule="atLeast"/>
      <w:jc w:val="left"/>
    </w:pPr>
    <w:rPr>
      <w:rFonts w:ascii="inherit" w:eastAsia="宋体" w:hAnsi="inherit" w:cs="宋体"/>
      <w:kern w:val="0"/>
      <w:sz w:val="24"/>
      <w:szCs w:val="24"/>
    </w:rPr>
  </w:style>
  <w:style w:type="paragraph" w:customStyle="1" w:styleId="sjh">
    <w:name w:val="sj_h"/>
    <w:basedOn w:val="a"/>
    <w:rsid w:val="00B55E89"/>
    <w:pPr>
      <w:widowControl/>
      <w:spacing w:before="250" w:line="275" w:lineRule="atLeast"/>
      <w:jc w:val="center"/>
    </w:pPr>
    <w:rPr>
      <w:rFonts w:ascii="微软雅黑" w:eastAsia="微软雅黑" w:hAnsi="微软雅黑" w:cs="宋体"/>
      <w:color w:val="016AAB"/>
      <w:kern w:val="0"/>
      <w:sz w:val="20"/>
      <w:szCs w:val="20"/>
    </w:rPr>
  </w:style>
  <w:style w:type="paragraph" w:customStyle="1" w:styleId="zh">
    <w:name w:val="zh"/>
    <w:basedOn w:val="a"/>
    <w:rsid w:val="00B55E89"/>
    <w:pPr>
      <w:widowControl/>
      <w:spacing w:line="301" w:lineRule="atLeast"/>
      <w:jc w:val="left"/>
    </w:pPr>
    <w:rPr>
      <w:rFonts w:ascii="inherit" w:eastAsia="宋体" w:hAnsi="inherit" w:cs="宋体"/>
      <w:kern w:val="0"/>
      <w:sz w:val="24"/>
      <w:szCs w:val="24"/>
    </w:rPr>
  </w:style>
  <w:style w:type="paragraph" w:customStyle="1" w:styleId="zcxx">
    <w:name w:val="zcxx"/>
    <w:basedOn w:val="a"/>
    <w:rsid w:val="00B55E89"/>
    <w:pPr>
      <w:widowControl/>
      <w:spacing w:line="501" w:lineRule="atLeast"/>
      <w:jc w:val="left"/>
    </w:pPr>
    <w:rPr>
      <w:rFonts w:ascii="微软雅黑" w:eastAsia="微软雅黑" w:hAnsi="微软雅黑" w:cs="宋体"/>
      <w:b/>
      <w:bCs/>
      <w:color w:val="0D3860"/>
      <w:kern w:val="0"/>
      <w:sz w:val="20"/>
      <w:szCs w:val="20"/>
    </w:rPr>
  </w:style>
  <w:style w:type="paragraph" w:customStyle="1" w:styleId="zhcxlist">
    <w:name w:val="zhcx_list"/>
    <w:basedOn w:val="a"/>
    <w:rsid w:val="00B55E89"/>
    <w:pPr>
      <w:widowControl/>
      <w:spacing w:line="338" w:lineRule="atLeast"/>
      <w:jc w:val="left"/>
    </w:pPr>
    <w:rPr>
      <w:rFonts w:ascii="inherit" w:eastAsia="宋体" w:hAnsi="inherit" w:cs="宋体"/>
      <w:b/>
      <w:bCs/>
      <w:color w:val="0473BB"/>
      <w:kern w:val="0"/>
      <w:sz w:val="18"/>
      <w:szCs w:val="18"/>
    </w:rPr>
  </w:style>
  <w:style w:type="paragraph" w:customStyle="1" w:styleId="zhcxbor">
    <w:name w:val="zhcx_bor"/>
    <w:basedOn w:val="a"/>
    <w:rsid w:val="00B55E89"/>
    <w:pPr>
      <w:widowControl/>
      <w:pBdr>
        <w:left w:val="single" w:sz="4" w:space="6" w:color="C6DCF1"/>
        <w:bottom w:val="single" w:sz="4" w:space="6" w:color="C6DCF1"/>
        <w:right w:val="single" w:sz="4" w:space="6" w:color="C6DCF1"/>
      </w:pBdr>
      <w:jc w:val="left"/>
    </w:pPr>
    <w:rPr>
      <w:rFonts w:ascii="inherit" w:eastAsia="宋体" w:hAnsi="inherit" w:cs="宋体"/>
      <w:kern w:val="0"/>
      <w:sz w:val="24"/>
      <w:szCs w:val="24"/>
    </w:rPr>
  </w:style>
  <w:style w:type="paragraph" w:customStyle="1" w:styleId="zhcxli">
    <w:name w:val="zhcx_li"/>
    <w:basedOn w:val="a"/>
    <w:rsid w:val="00B55E89"/>
    <w:pPr>
      <w:widowControl/>
      <w:spacing w:line="301" w:lineRule="atLeast"/>
      <w:jc w:val="left"/>
    </w:pPr>
    <w:rPr>
      <w:rFonts w:ascii="inherit" w:eastAsia="宋体" w:hAnsi="inherit" w:cs="宋体"/>
      <w:kern w:val="0"/>
      <w:sz w:val="24"/>
      <w:szCs w:val="24"/>
    </w:rPr>
  </w:style>
  <w:style w:type="paragraph" w:customStyle="1" w:styleId="wxmar6">
    <w:name w:val="wxmar6"/>
    <w:basedOn w:val="a"/>
    <w:rsid w:val="00B55E89"/>
    <w:pPr>
      <w:widowControl/>
      <w:spacing w:before="125"/>
      <w:jc w:val="left"/>
    </w:pPr>
    <w:rPr>
      <w:rFonts w:ascii="inherit" w:eastAsia="宋体" w:hAnsi="inherit" w:cs="宋体"/>
      <w:kern w:val="0"/>
      <w:sz w:val="24"/>
      <w:szCs w:val="24"/>
    </w:rPr>
  </w:style>
  <w:style w:type="paragraph" w:customStyle="1" w:styleId="wxzj">
    <w:name w:val="wxzj"/>
    <w:basedOn w:val="a"/>
    <w:rsid w:val="00B55E89"/>
    <w:pPr>
      <w:widowControl/>
      <w:spacing w:line="351" w:lineRule="atLeast"/>
      <w:jc w:val="left"/>
    </w:pPr>
    <w:rPr>
      <w:rFonts w:ascii="inherit" w:eastAsia="宋体" w:hAnsi="inherit" w:cs="宋体"/>
      <w:kern w:val="0"/>
      <w:sz w:val="24"/>
      <w:szCs w:val="24"/>
    </w:rPr>
  </w:style>
  <w:style w:type="paragraph" w:customStyle="1" w:styleId="wxzj2">
    <w:name w:val="wxzj2"/>
    <w:basedOn w:val="a"/>
    <w:rsid w:val="00B55E89"/>
    <w:pPr>
      <w:widowControl/>
      <w:spacing w:line="351" w:lineRule="atLeast"/>
      <w:jc w:val="left"/>
    </w:pPr>
    <w:rPr>
      <w:rFonts w:ascii="inherit" w:eastAsia="宋体" w:hAnsi="inherit" w:cs="宋体"/>
      <w:kern w:val="0"/>
      <w:sz w:val="24"/>
      <w:szCs w:val="24"/>
    </w:rPr>
  </w:style>
  <w:style w:type="paragraph" w:customStyle="1" w:styleId="wxbg8">
    <w:name w:val="wxbg8"/>
    <w:basedOn w:val="a"/>
    <w:rsid w:val="00B55E89"/>
    <w:pPr>
      <w:widowControl/>
      <w:jc w:val="left"/>
    </w:pPr>
    <w:rPr>
      <w:rFonts w:ascii="inherit" w:eastAsia="宋体" w:hAnsi="inherit" w:cs="宋体"/>
      <w:kern w:val="0"/>
      <w:sz w:val="24"/>
      <w:szCs w:val="24"/>
    </w:rPr>
  </w:style>
  <w:style w:type="paragraph" w:customStyle="1" w:styleId="wxbor7">
    <w:name w:val="wxbor7"/>
    <w:basedOn w:val="a"/>
    <w:rsid w:val="00B55E89"/>
    <w:pPr>
      <w:widowControl/>
      <w:pBdr>
        <w:left w:val="single" w:sz="4" w:space="5" w:color="A9CBEE"/>
        <w:bottom w:val="single" w:sz="4" w:space="1" w:color="A9CBEE"/>
        <w:right w:val="single" w:sz="4" w:space="5" w:color="A9CBEE"/>
      </w:pBdr>
      <w:jc w:val="left"/>
    </w:pPr>
    <w:rPr>
      <w:rFonts w:ascii="inherit" w:eastAsia="宋体" w:hAnsi="inherit" w:cs="宋体"/>
      <w:kern w:val="0"/>
      <w:sz w:val="24"/>
      <w:szCs w:val="24"/>
    </w:rPr>
  </w:style>
  <w:style w:type="paragraph" w:customStyle="1" w:styleId="wxlmbg7">
    <w:name w:val="wxlmbg7"/>
    <w:basedOn w:val="a"/>
    <w:rsid w:val="00B55E89"/>
    <w:pPr>
      <w:widowControl/>
      <w:spacing w:before="100" w:line="401" w:lineRule="atLeast"/>
      <w:jc w:val="left"/>
    </w:pPr>
    <w:rPr>
      <w:rFonts w:ascii="inherit" w:eastAsia="宋体" w:hAnsi="inherit" w:cs="宋体"/>
      <w:b/>
      <w:bCs/>
      <w:color w:val="1D53AB"/>
      <w:kern w:val="0"/>
      <w:sz w:val="24"/>
      <w:szCs w:val="24"/>
    </w:rPr>
  </w:style>
  <w:style w:type="paragraph" w:customStyle="1" w:styleId="wxbor8">
    <w:name w:val="wxbor8"/>
    <w:basedOn w:val="a"/>
    <w:rsid w:val="00B55E89"/>
    <w:pPr>
      <w:widowControl/>
      <w:pBdr>
        <w:left w:val="single" w:sz="4" w:space="4" w:color="B3CBE5"/>
        <w:bottom w:val="single" w:sz="4" w:space="7" w:color="B3CBE5"/>
        <w:right w:val="single" w:sz="4" w:space="4" w:color="B3CBE5"/>
      </w:pBdr>
      <w:jc w:val="left"/>
    </w:pPr>
    <w:rPr>
      <w:rFonts w:ascii="inherit" w:eastAsia="宋体" w:hAnsi="inherit" w:cs="宋体"/>
      <w:kern w:val="0"/>
      <w:sz w:val="24"/>
      <w:szCs w:val="24"/>
    </w:rPr>
  </w:style>
  <w:style w:type="paragraph" w:customStyle="1" w:styleId="wxbb2">
    <w:name w:val="wxbb2"/>
    <w:basedOn w:val="a"/>
    <w:rsid w:val="00B55E89"/>
    <w:pPr>
      <w:widowControl/>
      <w:spacing w:after="38" w:line="275" w:lineRule="atLeast"/>
      <w:jc w:val="left"/>
    </w:pPr>
    <w:rPr>
      <w:rFonts w:ascii="inherit" w:eastAsia="宋体" w:hAnsi="inherit" w:cs="宋体"/>
      <w:color w:val="666666"/>
      <w:kern w:val="0"/>
      <w:sz w:val="24"/>
      <w:szCs w:val="24"/>
    </w:rPr>
  </w:style>
  <w:style w:type="paragraph" w:customStyle="1" w:styleId="wxtb3">
    <w:name w:val="wxtb3"/>
    <w:basedOn w:val="a"/>
    <w:rsid w:val="00B55E89"/>
    <w:pPr>
      <w:widowControl/>
      <w:jc w:val="left"/>
    </w:pPr>
    <w:rPr>
      <w:rFonts w:ascii="inherit" w:eastAsia="宋体" w:hAnsi="inherit" w:cs="宋体"/>
      <w:kern w:val="0"/>
      <w:sz w:val="24"/>
      <w:szCs w:val="24"/>
    </w:rPr>
  </w:style>
  <w:style w:type="paragraph" w:customStyle="1" w:styleId="wxinput2">
    <w:name w:val="wxinput2"/>
    <w:basedOn w:val="a"/>
    <w:rsid w:val="00B55E89"/>
    <w:pPr>
      <w:widowControl/>
      <w:pBdr>
        <w:top w:val="single" w:sz="4" w:space="0" w:color="999999"/>
        <w:left w:val="single" w:sz="4" w:space="0" w:color="E1E1E1"/>
        <w:bottom w:val="single" w:sz="4" w:space="0" w:color="E1E1E1"/>
        <w:right w:val="single" w:sz="4" w:space="0" w:color="E1E1E1"/>
      </w:pBdr>
      <w:shd w:val="clear" w:color="auto" w:fill="FFFFFF"/>
      <w:spacing w:before="100" w:after="50"/>
      <w:ind w:left="75"/>
      <w:jc w:val="left"/>
    </w:pPr>
    <w:rPr>
      <w:rFonts w:ascii="inherit" w:eastAsia="宋体" w:hAnsi="inherit" w:cs="宋体"/>
      <w:color w:val="000000"/>
      <w:kern w:val="0"/>
      <w:sz w:val="24"/>
      <w:szCs w:val="24"/>
    </w:rPr>
  </w:style>
  <w:style w:type="paragraph" w:customStyle="1" w:styleId="wxgd">
    <w:name w:val="wxgd"/>
    <w:basedOn w:val="a"/>
    <w:rsid w:val="00B55E89"/>
    <w:pPr>
      <w:widowControl/>
      <w:jc w:val="left"/>
    </w:pPr>
    <w:rPr>
      <w:rFonts w:ascii="inherit" w:eastAsia="宋体" w:hAnsi="inherit" w:cs="宋体"/>
      <w:kern w:val="0"/>
      <w:sz w:val="24"/>
      <w:szCs w:val="24"/>
    </w:rPr>
  </w:style>
  <w:style w:type="paragraph" w:customStyle="1" w:styleId="wxyw">
    <w:name w:val="wxyw"/>
    <w:basedOn w:val="a"/>
    <w:rsid w:val="00B55E89"/>
    <w:pPr>
      <w:widowControl/>
      <w:jc w:val="center"/>
    </w:pPr>
    <w:rPr>
      <w:rFonts w:ascii="inherit" w:eastAsia="宋体" w:hAnsi="inherit" w:cs="宋体"/>
      <w:b/>
      <w:bCs/>
      <w:kern w:val="0"/>
      <w:sz w:val="18"/>
      <w:szCs w:val="18"/>
    </w:rPr>
  </w:style>
  <w:style w:type="paragraph" w:customStyle="1" w:styleId="wxyw2">
    <w:name w:val="wxyw2"/>
    <w:basedOn w:val="a"/>
    <w:rsid w:val="00B55E89"/>
    <w:pPr>
      <w:widowControl/>
      <w:jc w:val="center"/>
    </w:pPr>
    <w:rPr>
      <w:rFonts w:ascii="inherit" w:eastAsia="宋体" w:hAnsi="inherit" w:cs="宋体"/>
      <w:kern w:val="0"/>
      <w:sz w:val="18"/>
      <w:szCs w:val="18"/>
    </w:rPr>
  </w:style>
  <w:style w:type="paragraph" w:customStyle="1" w:styleId="wxbtd">
    <w:name w:val="wxbtd"/>
    <w:basedOn w:val="a"/>
    <w:rsid w:val="00B55E89"/>
    <w:pPr>
      <w:widowControl/>
      <w:pBdr>
        <w:top w:val="single" w:sz="4" w:space="4" w:color="A9CBEE"/>
        <w:left w:val="single" w:sz="4" w:space="16" w:color="A9CBEE"/>
        <w:bottom w:val="single" w:sz="4" w:space="4" w:color="A9CBEE"/>
        <w:right w:val="single" w:sz="4" w:space="16" w:color="A9CBEE"/>
      </w:pBdr>
      <w:jc w:val="left"/>
    </w:pPr>
    <w:rPr>
      <w:rFonts w:ascii="inherit" w:eastAsia="宋体" w:hAnsi="inherit" w:cs="宋体"/>
      <w:kern w:val="0"/>
      <w:sz w:val="24"/>
      <w:szCs w:val="24"/>
    </w:rPr>
  </w:style>
  <w:style w:type="paragraph" w:customStyle="1" w:styleId="wxmar8">
    <w:name w:val="wxmar8"/>
    <w:basedOn w:val="a"/>
    <w:rsid w:val="00B55E89"/>
    <w:pPr>
      <w:widowControl/>
      <w:spacing w:before="150"/>
      <w:jc w:val="left"/>
    </w:pPr>
    <w:rPr>
      <w:rFonts w:ascii="inherit" w:eastAsia="宋体" w:hAnsi="inherit" w:cs="宋体"/>
      <w:kern w:val="0"/>
      <w:sz w:val="24"/>
      <w:szCs w:val="24"/>
    </w:rPr>
  </w:style>
  <w:style w:type="paragraph" w:customStyle="1" w:styleId="wxmar9">
    <w:name w:val="wxmar9"/>
    <w:basedOn w:val="a"/>
    <w:rsid w:val="00B55E89"/>
    <w:pPr>
      <w:widowControl/>
      <w:spacing w:before="125"/>
      <w:jc w:val="left"/>
    </w:pPr>
    <w:rPr>
      <w:rFonts w:ascii="inherit" w:eastAsia="宋体" w:hAnsi="inherit" w:cs="宋体"/>
      <w:kern w:val="0"/>
      <w:sz w:val="24"/>
      <w:szCs w:val="24"/>
    </w:rPr>
  </w:style>
  <w:style w:type="paragraph" w:customStyle="1" w:styleId="wxgk">
    <w:name w:val="wxgk"/>
    <w:basedOn w:val="a"/>
    <w:rsid w:val="00B55E89"/>
    <w:pPr>
      <w:widowControl/>
      <w:spacing w:line="326" w:lineRule="atLeast"/>
      <w:jc w:val="left"/>
    </w:pPr>
    <w:rPr>
      <w:rFonts w:ascii="inherit" w:eastAsia="宋体" w:hAnsi="inherit" w:cs="宋体"/>
      <w:color w:val="CC0001"/>
      <w:kern w:val="0"/>
      <w:sz w:val="24"/>
      <w:szCs w:val="24"/>
    </w:rPr>
  </w:style>
  <w:style w:type="paragraph" w:customStyle="1" w:styleId="wxgkbl">
    <w:name w:val="wxgkbl"/>
    <w:basedOn w:val="a"/>
    <w:rsid w:val="00B55E89"/>
    <w:pPr>
      <w:widowControl/>
      <w:spacing w:line="326" w:lineRule="atLeast"/>
      <w:jc w:val="left"/>
    </w:pPr>
    <w:rPr>
      <w:rFonts w:ascii="inherit" w:eastAsia="宋体" w:hAnsi="inherit" w:cs="宋体"/>
      <w:color w:val="0D509F"/>
      <w:kern w:val="0"/>
      <w:sz w:val="24"/>
      <w:szCs w:val="24"/>
    </w:rPr>
  </w:style>
  <w:style w:type="paragraph" w:customStyle="1" w:styleId="wxbor9">
    <w:name w:val="wxbor9"/>
    <w:basedOn w:val="a"/>
    <w:rsid w:val="00B55E89"/>
    <w:pPr>
      <w:widowControl/>
      <w:pBdr>
        <w:left w:val="single" w:sz="4" w:space="0" w:color="F1A5A5"/>
        <w:bottom w:val="single" w:sz="4" w:space="6" w:color="F1A5A5"/>
        <w:right w:val="single" w:sz="4" w:space="0" w:color="F1A5A5"/>
      </w:pBdr>
      <w:spacing w:after="125"/>
      <w:jc w:val="left"/>
    </w:pPr>
    <w:rPr>
      <w:rFonts w:ascii="inherit" w:eastAsia="宋体" w:hAnsi="inherit" w:cs="宋体"/>
      <w:kern w:val="0"/>
      <w:sz w:val="24"/>
      <w:szCs w:val="24"/>
    </w:rPr>
  </w:style>
  <w:style w:type="paragraph" w:customStyle="1" w:styleId="wxtab1">
    <w:name w:val="wxtab1"/>
    <w:basedOn w:val="a"/>
    <w:rsid w:val="00B55E89"/>
    <w:pPr>
      <w:widowControl/>
      <w:spacing w:line="376" w:lineRule="atLeast"/>
      <w:jc w:val="center"/>
    </w:pPr>
    <w:rPr>
      <w:rFonts w:ascii="inherit" w:eastAsia="宋体" w:hAnsi="inherit" w:cs="宋体"/>
      <w:kern w:val="0"/>
      <w:sz w:val="24"/>
      <w:szCs w:val="24"/>
    </w:rPr>
  </w:style>
  <w:style w:type="paragraph" w:customStyle="1" w:styleId="wxtab2">
    <w:name w:val="wxtab2"/>
    <w:basedOn w:val="a"/>
    <w:rsid w:val="00B55E89"/>
    <w:pPr>
      <w:widowControl/>
      <w:spacing w:line="376" w:lineRule="atLeast"/>
      <w:jc w:val="center"/>
    </w:pPr>
    <w:rPr>
      <w:rFonts w:ascii="inherit" w:eastAsia="宋体" w:hAnsi="inherit" w:cs="宋体"/>
      <w:kern w:val="0"/>
      <w:sz w:val="24"/>
      <w:szCs w:val="24"/>
    </w:rPr>
  </w:style>
  <w:style w:type="paragraph" w:customStyle="1" w:styleId="wxgd2">
    <w:name w:val="wxgd2"/>
    <w:basedOn w:val="a"/>
    <w:rsid w:val="00B55E89"/>
    <w:pPr>
      <w:widowControl/>
      <w:jc w:val="left"/>
    </w:pPr>
    <w:rPr>
      <w:rFonts w:ascii="inherit" w:eastAsia="宋体" w:hAnsi="inherit" w:cs="宋体"/>
      <w:color w:val="333333"/>
      <w:kern w:val="0"/>
      <w:sz w:val="15"/>
      <w:szCs w:val="15"/>
    </w:rPr>
  </w:style>
  <w:style w:type="paragraph" w:customStyle="1" w:styleId="wxmt12">
    <w:name w:val="wxmt12"/>
    <w:basedOn w:val="a"/>
    <w:rsid w:val="00B55E89"/>
    <w:pPr>
      <w:widowControl/>
      <w:spacing w:before="150"/>
      <w:jc w:val="left"/>
    </w:pPr>
    <w:rPr>
      <w:rFonts w:ascii="inherit" w:eastAsia="宋体" w:hAnsi="inherit" w:cs="宋体"/>
      <w:kern w:val="0"/>
      <w:sz w:val="24"/>
      <w:szCs w:val="24"/>
    </w:rPr>
  </w:style>
  <w:style w:type="paragraph" w:customStyle="1" w:styleId="wxtab3">
    <w:name w:val="wxtab3"/>
    <w:basedOn w:val="a"/>
    <w:rsid w:val="00B55E89"/>
    <w:pPr>
      <w:widowControl/>
      <w:jc w:val="center"/>
    </w:pPr>
    <w:rPr>
      <w:rFonts w:ascii="inherit" w:eastAsia="宋体" w:hAnsi="inherit" w:cs="宋体"/>
      <w:kern w:val="0"/>
      <w:sz w:val="24"/>
      <w:szCs w:val="24"/>
    </w:rPr>
  </w:style>
  <w:style w:type="paragraph" w:customStyle="1" w:styleId="wxpdt">
    <w:name w:val="wxpdt"/>
    <w:basedOn w:val="a"/>
    <w:rsid w:val="00B55E89"/>
    <w:pPr>
      <w:widowControl/>
      <w:jc w:val="left"/>
    </w:pPr>
    <w:rPr>
      <w:rFonts w:ascii="inherit" w:eastAsia="宋体" w:hAnsi="inherit" w:cs="宋体"/>
      <w:kern w:val="0"/>
      <w:sz w:val="24"/>
      <w:szCs w:val="24"/>
    </w:rPr>
  </w:style>
  <w:style w:type="paragraph" w:customStyle="1" w:styleId="wxtab4">
    <w:name w:val="wxtab4"/>
    <w:basedOn w:val="a"/>
    <w:rsid w:val="00B55E89"/>
    <w:pPr>
      <w:widowControl/>
      <w:jc w:val="center"/>
    </w:pPr>
    <w:rPr>
      <w:rFonts w:ascii="inherit" w:eastAsia="宋体" w:hAnsi="inherit" w:cs="宋体"/>
      <w:kern w:val="0"/>
      <w:sz w:val="24"/>
      <w:szCs w:val="24"/>
    </w:rPr>
  </w:style>
  <w:style w:type="paragraph" w:customStyle="1" w:styleId="wxbor100">
    <w:name w:val="wxbor10"/>
    <w:basedOn w:val="a"/>
    <w:rsid w:val="00B55E89"/>
    <w:pPr>
      <w:widowControl/>
      <w:pBdr>
        <w:left w:val="single" w:sz="4" w:space="0" w:color="ADCAEA"/>
        <w:bottom w:val="single" w:sz="4" w:space="4" w:color="ADCAEA"/>
        <w:right w:val="single" w:sz="4" w:space="0" w:color="ADCAEA"/>
      </w:pBdr>
      <w:jc w:val="left"/>
    </w:pPr>
    <w:rPr>
      <w:rFonts w:ascii="inherit" w:eastAsia="宋体" w:hAnsi="inherit" w:cs="宋体"/>
      <w:kern w:val="0"/>
      <w:sz w:val="24"/>
      <w:szCs w:val="24"/>
    </w:rPr>
  </w:style>
  <w:style w:type="paragraph" w:customStyle="1" w:styleId="wxcenter">
    <w:name w:val="wxcenter"/>
    <w:basedOn w:val="a"/>
    <w:rsid w:val="00B55E89"/>
    <w:pPr>
      <w:widowControl/>
      <w:jc w:val="left"/>
    </w:pPr>
    <w:rPr>
      <w:rFonts w:ascii="inherit" w:eastAsia="宋体" w:hAnsi="inherit" w:cs="宋体"/>
      <w:kern w:val="0"/>
      <w:sz w:val="24"/>
      <w:szCs w:val="24"/>
    </w:rPr>
  </w:style>
  <w:style w:type="paragraph" w:customStyle="1" w:styleId="wxmtb1">
    <w:name w:val="wxmtb1"/>
    <w:basedOn w:val="a"/>
    <w:rsid w:val="00B55E89"/>
    <w:pPr>
      <w:widowControl/>
      <w:spacing w:before="150" w:after="150"/>
      <w:jc w:val="left"/>
    </w:pPr>
    <w:rPr>
      <w:rFonts w:ascii="inherit" w:eastAsia="宋体" w:hAnsi="inherit" w:cs="宋体"/>
      <w:kern w:val="0"/>
      <w:sz w:val="24"/>
      <w:szCs w:val="24"/>
    </w:rPr>
  </w:style>
  <w:style w:type="paragraph" w:customStyle="1" w:styleId="wxgkx">
    <w:name w:val="wxgkx"/>
    <w:basedOn w:val="a"/>
    <w:rsid w:val="00B55E89"/>
    <w:pPr>
      <w:widowControl/>
      <w:spacing w:line="326" w:lineRule="atLeast"/>
      <w:jc w:val="left"/>
    </w:pPr>
    <w:rPr>
      <w:rFonts w:ascii="inherit" w:eastAsia="宋体" w:hAnsi="inherit" w:cs="宋体"/>
      <w:color w:val="0D509F"/>
      <w:kern w:val="0"/>
      <w:sz w:val="24"/>
      <w:szCs w:val="24"/>
    </w:rPr>
  </w:style>
  <w:style w:type="paragraph" w:customStyle="1" w:styleId="wxbor9x">
    <w:name w:val="wxbor9x"/>
    <w:basedOn w:val="a"/>
    <w:rsid w:val="00B55E89"/>
    <w:pPr>
      <w:widowControl/>
      <w:pBdr>
        <w:left w:val="single" w:sz="4" w:space="0" w:color="ADCAEA"/>
        <w:bottom w:val="single" w:sz="4" w:space="6" w:color="ADCAEA"/>
        <w:right w:val="single" w:sz="4" w:space="0" w:color="ADCAEA"/>
      </w:pBdr>
      <w:spacing w:after="150"/>
      <w:jc w:val="left"/>
    </w:pPr>
    <w:rPr>
      <w:rFonts w:ascii="inherit" w:eastAsia="宋体" w:hAnsi="inherit" w:cs="宋体"/>
      <w:kern w:val="0"/>
      <w:sz w:val="24"/>
      <w:szCs w:val="24"/>
    </w:rPr>
  </w:style>
  <w:style w:type="paragraph" w:customStyle="1" w:styleId="wxdw1">
    <w:name w:val="wxdw1"/>
    <w:basedOn w:val="a"/>
    <w:rsid w:val="00B55E89"/>
    <w:pPr>
      <w:widowControl/>
      <w:jc w:val="left"/>
    </w:pPr>
    <w:rPr>
      <w:rFonts w:ascii="inherit" w:eastAsia="宋体" w:hAnsi="inherit" w:cs="宋体"/>
      <w:kern w:val="0"/>
      <w:sz w:val="24"/>
      <w:szCs w:val="24"/>
    </w:rPr>
  </w:style>
  <w:style w:type="paragraph" w:customStyle="1" w:styleId="wxtab5">
    <w:name w:val="wxtab5"/>
    <w:basedOn w:val="a"/>
    <w:rsid w:val="00B55E89"/>
    <w:pPr>
      <w:widowControl/>
      <w:spacing w:line="338" w:lineRule="atLeast"/>
      <w:jc w:val="left"/>
    </w:pPr>
    <w:rPr>
      <w:rFonts w:ascii="inherit" w:eastAsia="宋体" w:hAnsi="inherit" w:cs="宋体"/>
      <w:kern w:val="0"/>
      <w:sz w:val="24"/>
      <w:szCs w:val="24"/>
    </w:rPr>
  </w:style>
  <w:style w:type="paragraph" w:customStyle="1" w:styleId="wxtb4">
    <w:name w:val="wxtb4"/>
    <w:basedOn w:val="a"/>
    <w:rsid w:val="00B55E89"/>
    <w:pPr>
      <w:widowControl/>
      <w:jc w:val="center"/>
    </w:pPr>
    <w:rPr>
      <w:rFonts w:ascii="inherit" w:eastAsia="宋体" w:hAnsi="inherit" w:cs="宋体"/>
      <w:b/>
      <w:bCs/>
      <w:kern w:val="0"/>
      <w:sz w:val="24"/>
      <w:szCs w:val="24"/>
    </w:rPr>
  </w:style>
  <w:style w:type="paragraph" w:customStyle="1" w:styleId="wxtb5">
    <w:name w:val="wxtb5"/>
    <w:basedOn w:val="a"/>
    <w:rsid w:val="00B55E89"/>
    <w:pPr>
      <w:widowControl/>
      <w:jc w:val="center"/>
    </w:pPr>
    <w:rPr>
      <w:rFonts w:ascii="inherit" w:eastAsia="宋体" w:hAnsi="inherit" w:cs="宋体"/>
      <w:kern w:val="0"/>
      <w:sz w:val="24"/>
      <w:szCs w:val="24"/>
    </w:rPr>
  </w:style>
  <w:style w:type="paragraph" w:customStyle="1" w:styleId="wxbor12">
    <w:name w:val="wxbor12"/>
    <w:basedOn w:val="a"/>
    <w:rsid w:val="00B55E89"/>
    <w:pPr>
      <w:widowControl/>
      <w:pBdr>
        <w:left w:val="single" w:sz="4" w:space="6" w:color="CCCCCC"/>
        <w:bottom w:val="single" w:sz="4" w:space="10" w:color="CCCCCC"/>
        <w:right w:val="single" w:sz="4" w:space="6" w:color="CCCCCC"/>
      </w:pBdr>
      <w:jc w:val="left"/>
    </w:pPr>
    <w:rPr>
      <w:rFonts w:ascii="inherit" w:eastAsia="宋体" w:hAnsi="inherit" w:cs="宋体"/>
      <w:kern w:val="0"/>
      <w:sz w:val="24"/>
      <w:szCs w:val="24"/>
    </w:rPr>
  </w:style>
  <w:style w:type="paragraph" w:customStyle="1" w:styleId="wxjl">
    <w:name w:val="wxjl"/>
    <w:basedOn w:val="a"/>
    <w:rsid w:val="00B55E89"/>
    <w:pPr>
      <w:widowControl/>
      <w:pBdr>
        <w:top w:val="single" w:sz="4" w:space="0" w:color="AECCE4"/>
        <w:left w:val="single" w:sz="4" w:space="6" w:color="AECCE4"/>
        <w:bottom w:val="single" w:sz="4" w:space="0" w:color="AECCE4"/>
        <w:right w:val="single" w:sz="4" w:space="0" w:color="AECCE4"/>
      </w:pBdr>
      <w:spacing w:after="150"/>
      <w:jc w:val="left"/>
    </w:pPr>
    <w:rPr>
      <w:rFonts w:ascii="inherit" w:eastAsia="宋体" w:hAnsi="inherit" w:cs="宋体"/>
      <w:color w:val="0E51A2"/>
      <w:kern w:val="0"/>
      <w:sz w:val="24"/>
      <w:szCs w:val="24"/>
    </w:rPr>
  </w:style>
  <w:style w:type="paragraph" w:customStyle="1" w:styleId="wxmtb2">
    <w:name w:val="wxmtb2"/>
    <w:basedOn w:val="a"/>
    <w:rsid w:val="00B55E89"/>
    <w:pPr>
      <w:widowControl/>
      <w:spacing w:before="150" w:after="150"/>
      <w:jc w:val="left"/>
    </w:pPr>
    <w:rPr>
      <w:rFonts w:ascii="inherit" w:eastAsia="宋体" w:hAnsi="inherit" w:cs="宋体"/>
      <w:kern w:val="0"/>
      <w:sz w:val="24"/>
      <w:szCs w:val="24"/>
    </w:rPr>
  </w:style>
  <w:style w:type="paragraph" w:customStyle="1" w:styleId="wxxk">
    <w:name w:val="wxxk"/>
    <w:basedOn w:val="a"/>
    <w:rsid w:val="00B55E89"/>
    <w:pPr>
      <w:widowControl/>
      <w:jc w:val="left"/>
    </w:pPr>
    <w:rPr>
      <w:rFonts w:ascii="inherit" w:eastAsia="宋体" w:hAnsi="inherit" w:cs="宋体"/>
      <w:color w:val="1B5AA7"/>
      <w:kern w:val="0"/>
      <w:sz w:val="24"/>
      <w:szCs w:val="24"/>
    </w:rPr>
  </w:style>
  <w:style w:type="paragraph" w:customStyle="1" w:styleId="wxgkxx">
    <w:name w:val="wxgkxx"/>
    <w:basedOn w:val="a"/>
    <w:rsid w:val="00B55E89"/>
    <w:pPr>
      <w:widowControl/>
      <w:spacing w:line="326" w:lineRule="atLeast"/>
      <w:jc w:val="left"/>
    </w:pPr>
    <w:rPr>
      <w:rFonts w:ascii="inherit" w:eastAsia="宋体" w:hAnsi="inherit" w:cs="宋体"/>
      <w:color w:val="0D509F"/>
      <w:kern w:val="0"/>
      <w:sz w:val="24"/>
      <w:szCs w:val="24"/>
    </w:rPr>
  </w:style>
  <w:style w:type="paragraph" w:customStyle="1" w:styleId="wxbor9xx">
    <w:name w:val="wxbor9xx"/>
    <w:basedOn w:val="a"/>
    <w:rsid w:val="00B55E89"/>
    <w:pPr>
      <w:widowControl/>
      <w:pBdr>
        <w:left w:val="single" w:sz="4" w:space="6" w:color="B6E7C7"/>
        <w:bottom w:val="single" w:sz="4" w:space="6" w:color="B6E7C7"/>
        <w:right w:val="single" w:sz="4" w:space="6" w:color="B6E7C7"/>
      </w:pBdr>
      <w:spacing w:after="150"/>
      <w:jc w:val="left"/>
    </w:pPr>
    <w:rPr>
      <w:rFonts w:ascii="inherit" w:eastAsia="宋体" w:hAnsi="inherit" w:cs="宋体"/>
      <w:kern w:val="0"/>
      <w:sz w:val="24"/>
      <w:szCs w:val="24"/>
    </w:rPr>
  </w:style>
  <w:style w:type="paragraph" w:customStyle="1" w:styleId="wxft">
    <w:name w:val="wxft"/>
    <w:basedOn w:val="a"/>
    <w:rsid w:val="00B55E89"/>
    <w:pPr>
      <w:widowControl/>
      <w:jc w:val="left"/>
    </w:pPr>
    <w:rPr>
      <w:rFonts w:ascii="inherit" w:eastAsia="宋体" w:hAnsi="inherit" w:cs="宋体"/>
      <w:b/>
      <w:bCs/>
      <w:color w:val="006500"/>
      <w:kern w:val="0"/>
      <w:sz w:val="18"/>
      <w:szCs w:val="18"/>
    </w:rPr>
  </w:style>
  <w:style w:type="paragraph" w:customStyle="1" w:styleId="wxbg9">
    <w:name w:val="wxbg9"/>
    <w:basedOn w:val="a"/>
    <w:rsid w:val="00B55E89"/>
    <w:pPr>
      <w:widowControl/>
      <w:jc w:val="left"/>
    </w:pPr>
    <w:rPr>
      <w:rFonts w:ascii="inherit" w:eastAsia="宋体" w:hAnsi="inherit" w:cs="宋体"/>
      <w:kern w:val="0"/>
      <w:sz w:val="24"/>
      <w:szCs w:val="24"/>
    </w:rPr>
  </w:style>
  <w:style w:type="paragraph" w:customStyle="1" w:styleId="wxbg10">
    <w:name w:val="wxbg10"/>
    <w:basedOn w:val="a"/>
    <w:rsid w:val="00B55E89"/>
    <w:pPr>
      <w:widowControl/>
      <w:jc w:val="center"/>
    </w:pPr>
    <w:rPr>
      <w:rFonts w:ascii="inherit" w:eastAsia="宋体" w:hAnsi="inherit" w:cs="宋体"/>
      <w:b/>
      <w:bCs/>
      <w:color w:val="2F5E3C"/>
      <w:kern w:val="0"/>
      <w:sz w:val="24"/>
      <w:szCs w:val="24"/>
    </w:rPr>
  </w:style>
  <w:style w:type="paragraph" w:customStyle="1" w:styleId="wxbor13">
    <w:name w:val="wxbor13"/>
    <w:basedOn w:val="a"/>
    <w:rsid w:val="00B55E89"/>
    <w:pPr>
      <w:widowControl/>
      <w:pBdr>
        <w:left w:val="single" w:sz="4" w:space="3" w:color="ADCAEA"/>
        <w:bottom w:val="single" w:sz="4" w:space="9" w:color="ADCAEA"/>
        <w:right w:val="single" w:sz="4" w:space="3" w:color="ADCAEA"/>
      </w:pBdr>
      <w:spacing w:after="188"/>
      <w:jc w:val="left"/>
    </w:pPr>
    <w:rPr>
      <w:rFonts w:ascii="inherit" w:eastAsia="宋体" w:hAnsi="inherit" w:cs="宋体"/>
      <w:kern w:val="0"/>
      <w:sz w:val="24"/>
      <w:szCs w:val="24"/>
    </w:rPr>
  </w:style>
  <w:style w:type="paragraph" w:customStyle="1" w:styleId="wxt">
    <w:name w:val="wxt"/>
    <w:basedOn w:val="a"/>
    <w:rsid w:val="00B55E89"/>
    <w:pPr>
      <w:widowControl/>
      <w:spacing w:line="275" w:lineRule="atLeast"/>
      <w:jc w:val="left"/>
    </w:pPr>
    <w:rPr>
      <w:rFonts w:ascii="inherit" w:eastAsia="宋体" w:hAnsi="inherit" w:cs="宋体"/>
      <w:kern w:val="0"/>
      <w:sz w:val="24"/>
      <w:szCs w:val="24"/>
    </w:rPr>
  </w:style>
  <w:style w:type="paragraph" w:customStyle="1" w:styleId="wxlm1">
    <w:name w:val="wxlm1"/>
    <w:basedOn w:val="a"/>
    <w:rsid w:val="00B55E89"/>
    <w:pPr>
      <w:widowControl/>
      <w:spacing w:line="426" w:lineRule="atLeast"/>
      <w:jc w:val="left"/>
    </w:pPr>
    <w:rPr>
      <w:rFonts w:ascii="inherit" w:eastAsia="宋体" w:hAnsi="inherit" w:cs="宋体"/>
      <w:b/>
      <w:bCs/>
      <w:color w:val="315F3B"/>
      <w:kern w:val="0"/>
      <w:sz w:val="24"/>
      <w:szCs w:val="24"/>
    </w:rPr>
  </w:style>
  <w:style w:type="paragraph" w:customStyle="1" w:styleId="wxmtb3">
    <w:name w:val="wxmtb3"/>
    <w:basedOn w:val="a"/>
    <w:rsid w:val="00B55E89"/>
    <w:pPr>
      <w:widowControl/>
      <w:spacing w:before="50" w:after="50"/>
      <w:jc w:val="left"/>
    </w:pPr>
    <w:rPr>
      <w:rFonts w:ascii="inherit" w:eastAsia="宋体" w:hAnsi="inherit" w:cs="宋体"/>
      <w:kern w:val="0"/>
      <w:sz w:val="24"/>
      <w:szCs w:val="24"/>
    </w:rPr>
  </w:style>
  <w:style w:type="paragraph" w:customStyle="1" w:styleId="wxrd2">
    <w:name w:val="wxrd2"/>
    <w:basedOn w:val="a"/>
    <w:rsid w:val="00B55E89"/>
    <w:pPr>
      <w:widowControl/>
      <w:spacing w:after="125"/>
      <w:jc w:val="left"/>
    </w:pPr>
    <w:rPr>
      <w:rFonts w:ascii="inherit" w:eastAsia="宋体" w:hAnsi="inherit" w:cs="宋体"/>
      <w:kern w:val="0"/>
      <w:sz w:val="24"/>
      <w:szCs w:val="24"/>
    </w:rPr>
  </w:style>
  <w:style w:type="paragraph" w:customStyle="1" w:styleId="wxt1">
    <w:name w:val="wxt1"/>
    <w:basedOn w:val="a"/>
    <w:rsid w:val="00B55E89"/>
    <w:pPr>
      <w:widowControl/>
      <w:spacing w:line="376" w:lineRule="atLeast"/>
      <w:jc w:val="left"/>
    </w:pPr>
    <w:rPr>
      <w:rFonts w:ascii="inherit" w:eastAsia="宋体" w:hAnsi="inherit" w:cs="宋体"/>
      <w:b/>
      <w:bCs/>
      <w:color w:val="044EA3"/>
      <w:kern w:val="0"/>
      <w:sz w:val="15"/>
      <w:szCs w:val="15"/>
    </w:rPr>
  </w:style>
  <w:style w:type="paragraph" w:customStyle="1" w:styleId="wxt2">
    <w:name w:val="wxt2"/>
    <w:basedOn w:val="a"/>
    <w:rsid w:val="00B55E89"/>
    <w:pPr>
      <w:widowControl/>
      <w:spacing w:line="376" w:lineRule="atLeast"/>
      <w:jc w:val="left"/>
    </w:pPr>
    <w:rPr>
      <w:rFonts w:ascii="inherit" w:eastAsia="宋体" w:hAnsi="inherit" w:cs="宋体"/>
      <w:color w:val="333333"/>
      <w:kern w:val="0"/>
      <w:sz w:val="15"/>
      <w:szCs w:val="15"/>
    </w:rPr>
  </w:style>
  <w:style w:type="paragraph" w:customStyle="1" w:styleId="wxmb2">
    <w:name w:val="wxmb2"/>
    <w:basedOn w:val="a"/>
    <w:rsid w:val="00B55E89"/>
    <w:pPr>
      <w:widowControl/>
      <w:pBdr>
        <w:top w:val="single" w:sz="4" w:space="1" w:color="C8D8E8"/>
        <w:left w:val="single" w:sz="4" w:space="1" w:color="C8D8E8"/>
        <w:bottom w:val="single" w:sz="4" w:space="1" w:color="C8D8E8"/>
        <w:right w:val="single" w:sz="4" w:space="1" w:color="C8D8E8"/>
      </w:pBdr>
      <w:spacing w:before="100" w:after="100"/>
      <w:jc w:val="left"/>
    </w:pPr>
    <w:rPr>
      <w:rFonts w:ascii="inherit" w:eastAsia="宋体" w:hAnsi="inherit" w:cs="宋体"/>
      <w:kern w:val="0"/>
      <w:sz w:val="24"/>
      <w:szCs w:val="24"/>
    </w:rPr>
  </w:style>
  <w:style w:type="paragraph" w:customStyle="1" w:styleId="bgtw">
    <w:name w:val="bgtw"/>
    <w:basedOn w:val="a"/>
    <w:rsid w:val="00B55E89"/>
    <w:pPr>
      <w:widowControl/>
      <w:jc w:val="left"/>
    </w:pPr>
    <w:rPr>
      <w:rFonts w:ascii="inherit" w:eastAsia="宋体" w:hAnsi="inherit" w:cs="宋体"/>
      <w:kern w:val="0"/>
      <w:sz w:val="24"/>
      <w:szCs w:val="24"/>
    </w:rPr>
  </w:style>
  <w:style w:type="paragraph" w:customStyle="1" w:styleId="wxtl1">
    <w:name w:val="wxtl1"/>
    <w:basedOn w:val="a"/>
    <w:rsid w:val="00B55E89"/>
    <w:pPr>
      <w:widowControl/>
      <w:spacing w:before="50" w:after="150"/>
      <w:jc w:val="left"/>
    </w:pPr>
    <w:rPr>
      <w:rFonts w:ascii="inherit" w:eastAsia="宋体" w:hAnsi="inherit" w:cs="宋体"/>
      <w:kern w:val="0"/>
      <w:sz w:val="24"/>
      <w:szCs w:val="24"/>
    </w:rPr>
  </w:style>
  <w:style w:type="paragraph" w:customStyle="1" w:styleId="wxtw1">
    <w:name w:val="wxtw1"/>
    <w:basedOn w:val="a"/>
    <w:rsid w:val="00B55E89"/>
    <w:pPr>
      <w:widowControl/>
      <w:spacing w:after="225"/>
      <w:jc w:val="left"/>
    </w:pPr>
    <w:rPr>
      <w:rFonts w:ascii="inherit" w:eastAsia="宋体" w:hAnsi="inherit" w:cs="宋体"/>
      <w:kern w:val="0"/>
      <w:sz w:val="24"/>
      <w:szCs w:val="24"/>
    </w:rPr>
  </w:style>
  <w:style w:type="paragraph" w:customStyle="1" w:styleId="wxl20">
    <w:name w:val="wxl20"/>
    <w:basedOn w:val="a"/>
    <w:rsid w:val="00B55E89"/>
    <w:pPr>
      <w:widowControl/>
      <w:spacing w:line="250" w:lineRule="atLeast"/>
      <w:jc w:val="left"/>
    </w:pPr>
    <w:rPr>
      <w:rFonts w:ascii="inherit" w:eastAsia="宋体" w:hAnsi="inherit" w:cs="宋体"/>
      <w:kern w:val="0"/>
      <w:sz w:val="24"/>
      <w:szCs w:val="24"/>
    </w:rPr>
  </w:style>
  <w:style w:type="paragraph" w:customStyle="1" w:styleId="wxl26">
    <w:name w:val="wxl26"/>
    <w:basedOn w:val="a"/>
    <w:rsid w:val="00B55E89"/>
    <w:pPr>
      <w:widowControl/>
      <w:spacing w:line="326" w:lineRule="atLeast"/>
      <w:jc w:val="left"/>
    </w:pPr>
    <w:rPr>
      <w:rFonts w:ascii="inherit" w:eastAsia="宋体" w:hAnsi="inherit" w:cs="宋体"/>
      <w:kern w:val="0"/>
      <w:sz w:val="24"/>
      <w:szCs w:val="24"/>
    </w:rPr>
  </w:style>
  <w:style w:type="paragraph" w:customStyle="1" w:styleId="wxl24">
    <w:name w:val="wxl24"/>
    <w:basedOn w:val="a"/>
    <w:rsid w:val="00B55E89"/>
    <w:pPr>
      <w:widowControl/>
      <w:spacing w:line="301" w:lineRule="atLeast"/>
      <w:jc w:val="left"/>
    </w:pPr>
    <w:rPr>
      <w:rFonts w:ascii="inherit" w:eastAsia="宋体" w:hAnsi="inherit" w:cs="宋体"/>
      <w:kern w:val="0"/>
      <w:sz w:val="24"/>
      <w:szCs w:val="24"/>
    </w:rPr>
  </w:style>
  <w:style w:type="paragraph" w:customStyle="1" w:styleId="wxmtb4">
    <w:name w:val="wxmtb4"/>
    <w:basedOn w:val="a"/>
    <w:rsid w:val="00B55E89"/>
    <w:pPr>
      <w:widowControl/>
      <w:spacing w:before="50" w:after="50"/>
      <w:jc w:val="left"/>
    </w:pPr>
    <w:rPr>
      <w:rFonts w:ascii="inherit" w:eastAsia="宋体" w:hAnsi="inherit" w:cs="宋体"/>
      <w:kern w:val="0"/>
      <w:sz w:val="24"/>
      <w:szCs w:val="24"/>
    </w:rPr>
  </w:style>
  <w:style w:type="paragraph" w:customStyle="1" w:styleId="wxmb3">
    <w:name w:val="wxmb3"/>
    <w:basedOn w:val="a"/>
    <w:rsid w:val="00B55E89"/>
    <w:pPr>
      <w:widowControl/>
      <w:spacing w:after="75"/>
      <w:jc w:val="left"/>
    </w:pPr>
    <w:rPr>
      <w:rFonts w:ascii="inherit" w:eastAsia="宋体" w:hAnsi="inherit" w:cs="宋体"/>
      <w:color w:val="333333"/>
      <w:kern w:val="0"/>
      <w:sz w:val="24"/>
      <w:szCs w:val="24"/>
    </w:rPr>
  </w:style>
  <w:style w:type="paragraph" w:customStyle="1" w:styleId="wxbor15">
    <w:name w:val="wxbor15"/>
    <w:basedOn w:val="a"/>
    <w:rsid w:val="00B55E89"/>
    <w:pPr>
      <w:widowControl/>
      <w:pBdr>
        <w:top w:val="single" w:sz="4" w:space="1" w:color="F1A5A5"/>
        <w:left w:val="single" w:sz="4" w:space="1" w:color="F1A5A5"/>
        <w:bottom w:val="single" w:sz="4" w:space="0" w:color="F1A5A5"/>
        <w:right w:val="single" w:sz="4" w:space="1" w:color="F1A5A5"/>
      </w:pBdr>
      <w:jc w:val="left"/>
    </w:pPr>
    <w:rPr>
      <w:rFonts w:ascii="inherit" w:eastAsia="宋体" w:hAnsi="inherit" w:cs="宋体"/>
      <w:kern w:val="0"/>
      <w:sz w:val="24"/>
      <w:szCs w:val="24"/>
    </w:rPr>
  </w:style>
  <w:style w:type="paragraph" w:customStyle="1" w:styleId="xj1">
    <w:name w:val="xj1"/>
    <w:basedOn w:val="a"/>
    <w:rsid w:val="00B55E89"/>
    <w:pPr>
      <w:widowControl/>
      <w:spacing w:line="175" w:lineRule="atLeast"/>
      <w:jc w:val="left"/>
    </w:pPr>
    <w:rPr>
      <w:rFonts w:ascii="inherit" w:eastAsia="宋体" w:hAnsi="inherit" w:cs="宋体"/>
      <w:kern w:val="0"/>
      <w:sz w:val="24"/>
      <w:szCs w:val="24"/>
    </w:rPr>
  </w:style>
  <w:style w:type="paragraph" w:customStyle="1" w:styleId="xj2">
    <w:name w:val="xj2"/>
    <w:basedOn w:val="a"/>
    <w:rsid w:val="00B55E89"/>
    <w:pPr>
      <w:widowControl/>
      <w:pBdr>
        <w:bottom w:val="dashed" w:sz="4" w:space="9" w:color="BBBBBB"/>
      </w:pBdr>
      <w:spacing w:line="225" w:lineRule="atLeast"/>
      <w:jc w:val="center"/>
    </w:pPr>
    <w:rPr>
      <w:rFonts w:ascii="inherit" w:eastAsia="宋体" w:hAnsi="inherit" w:cs="宋体"/>
      <w:color w:val="0887D6"/>
      <w:kern w:val="0"/>
      <w:sz w:val="18"/>
      <w:szCs w:val="18"/>
    </w:rPr>
  </w:style>
  <w:style w:type="paragraph" w:customStyle="1" w:styleId="wxmar8x">
    <w:name w:val="wxmar8x"/>
    <w:basedOn w:val="a"/>
    <w:rsid w:val="00B55E89"/>
    <w:pPr>
      <w:widowControl/>
      <w:spacing w:before="150"/>
      <w:jc w:val="left"/>
    </w:pPr>
    <w:rPr>
      <w:rFonts w:ascii="inherit" w:eastAsia="宋体" w:hAnsi="inherit" w:cs="宋体"/>
      <w:kern w:val="0"/>
      <w:sz w:val="24"/>
      <w:szCs w:val="24"/>
    </w:rPr>
  </w:style>
  <w:style w:type="paragraph" w:customStyle="1" w:styleId="tit">
    <w:name w:val="tit"/>
    <w:basedOn w:val="a"/>
    <w:rsid w:val="00B55E89"/>
    <w:pPr>
      <w:widowControl/>
      <w:jc w:val="left"/>
    </w:pPr>
    <w:rPr>
      <w:rFonts w:ascii="inherit" w:eastAsia="宋体" w:hAnsi="inherit" w:cs="宋体"/>
      <w:kern w:val="0"/>
      <w:sz w:val="24"/>
      <w:szCs w:val="24"/>
    </w:rPr>
  </w:style>
  <w:style w:type="paragraph" w:customStyle="1" w:styleId="bg">
    <w:name w:val="bg"/>
    <w:basedOn w:val="a"/>
    <w:rsid w:val="00B55E89"/>
    <w:pPr>
      <w:widowControl/>
      <w:jc w:val="left"/>
    </w:pPr>
    <w:rPr>
      <w:rFonts w:ascii="inherit" w:eastAsia="宋体" w:hAnsi="inherit" w:cs="宋体"/>
      <w:kern w:val="0"/>
      <w:sz w:val="24"/>
      <w:szCs w:val="24"/>
    </w:rPr>
  </w:style>
  <w:style w:type="paragraph" w:customStyle="1" w:styleId="bgcolor">
    <w:name w:val="bgcolor"/>
    <w:basedOn w:val="a"/>
    <w:rsid w:val="00B55E89"/>
    <w:pPr>
      <w:widowControl/>
      <w:jc w:val="left"/>
    </w:pPr>
    <w:rPr>
      <w:rFonts w:ascii="inherit" w:eastAsia="宋体" w:hAnsi="inherit" w:cs="宋体"/>
      <w:kern w:val="0"/>
      <w:sz w:val="24"/>
      <w:szCs w:val="24"/>
    </w:rPr>
  </w:style>
  <w:style w:type="paragraph" w:customStyle="1" w:styleId="jsjjcurrent">
    <w:name w:val="jsjj_current"/>
    <w:basedOn w:val="a"/>
    <w:rsid w:val="00B55E89"/>
    <w:pPr>
      <w:widowControl/>
      <w:jc w:val="left"/>
    </w:pPr>
    <w:rPr>
      <w:rFonts w:ascii="inherit" w:eastAsia="宋体" w:hAnsi="inherit" w:cs="宋体"/>
      <w:kern w:val="0"/>
      <w:sz w:val="24"/>
      <w:szCs w:val="24"/>
    </w:rPr>
  </w:style>
  <w:style w:type="paragraph" w:customStyle="1" w:styleId="disabled">
    <w:name w:val="disabled"/>
    <w:basedOn w:val="a"/>
    <w:rsid w:val="00B55E89"/>
    <w:pPr>
      <w:widowControl/>
      <w:jc w:val="left"/>
    </w:pPr>
    <w:rPr>
      <w:rFonts w:ascii="inherit" w:eastAsia="宋体" w:hAnsi="inherit" w:cs="宋体"/>
      <w:kern w:val="0"/>
      <w:sz w:val="24"/>
      <w:szCs w:val="24"/>
    </w:rPr>
  </w:style>
  <w:style w:type="paragraph" w:customStyle="1" w:styleId="span">
    <w:name w:val="span"/>
    <w:basedOn w:val="a"/>
    <w:rsid w:val="00B55E89"/>
    <w:pPr>
      <w:widowControl/>
      <w:jc w:val="left"/>
    </w:pPr>
    <w:rPr>
      <w:rFonts w:ascii="inherit" w:eastAsia="宋体" w:hAnsi="inherit" w:cs="宋体"/>
      <w:kern w:val="0"/>
      <w:sz w:val="24"/>
      <w:szCs w:val="24"/>
    </w:rPr>
  </w:style>
  <w:style w:type="character" w:customStyle="1" w:styleId="current">
    <w:name w:val="current"/>
    <w:basedOn w:val="a0"/>
    <w:rsid w:val="00B55E89"/>
    <w:rPr>
      <w:rFonts w:ascii="inherit" w:hAnsi="inherit" w:hint="default"/>
      <w:bdr w:val="none" w:sz="0" w:space="0" w:color="auto" w:frame="1"/>
    </w:rPr>
  </w:style>
  <w:style w:type="character" w:customStyle="1" w:styleId="disabled1">
    <w:name w:val="disabled1"/>
    <w:basedOn w:val="a0"/>
    <w:rsid w:val="00B55E89"/>
    <w:rPr>
      <w:rFonts w:ascii="inherit" w:hAnsi="inherit" w:hint="default"/>
      <w:bdr w:val="none" w:sz="0" w:space="0" w:color="auto" w:frame="1"/>
    </w:rPr>
  </w:style>
  <w:style w:type="character" w:customStyle="1" w:styleId="current1">
    <w:name w:val="current1"/>
    <w:basedOn w:val="a0"/>
    <w:rsid w:val="00B55E89"/>
    <w:rPr>
      <w:rFonts w:ascii="inherit" w:hAnsi="inherit" w:hint="default"/>
      <w:b/>
      <w:bCs/>
      <w:color w:val="FFFFFF"/>
      <w:bdr w:val="single" w:sz="4" w:space="2" w:color="0862B8" w:frame="1"/>
      <w:shd w:val="clear" w:color="auto" w:fill="0862B8"/>
    </w:rPr>
  </w:style>
  <w:style w:type="character" w:customStyle="1" w:styleId="disabled2">
    <w:name w:val="disabled2"/>
    <w:basedOn w:val="a0"/>
    <w:rsid w:val="00B55E89"/>
    <w:rPr>
      <w:rFonts w:ascii="inherit" w:hAnsi="inherit" w:hint="default"/>
      <w:color w:val="BABABA"/>
      <w:bdr w:val="single" w:sz="4" w:space="2" w:color="BABABA" w:frame="1"/>
    </w:rPr>
  </w:style>
  <w:style w:type="paragraph" w:customStyle="1" w:styleId="tit1">
    <w:name w:val="tit1"/>
    <w:basedOn w:val="a"/>
    <w:rsid w:val="00B55E89"/>
    <w:pPr>
      <w:widowControl/>
      <w:spacing w:line="438" w:lineRule="atLeast"/>
      <w:jc w:val="center"/>
    </w:pPr>
    <w:rPr>
      <w:rFonts w:ascii="inherit" w:eastAsia="宋体" w:hAnsi="inherit" w:cs="宋体"/>
      <w:b/>
      <w:bCs/>
      <w:color w:val="FFFFFF"/>
      <w:kern w:val="0"/>
      <w:sz w:val="18"/>
      <w:szCs w:val="18"/>
    </w:rPr>
  </w:style>
  <w:style w:type="paragraph" w:customStyle="1" w:styleId="more1">
    <w:name w:val="more1"/>
    <w:basedOn w:val="a"/>
    <w:rsid w:val="00B55E89"/>
    <w:pPr>
      <w:widowControl/>
      <w:jc w:val="right"/>
    </w:pPr>
    <w:rPr>
      <w:rFonts w:ascii="inherit" w:eastAsia="宋体" w:hAnsi="inherit" w:cs="宋体"/>
      <w:kern w:val="0"/>
      <w:sz w:val="24"/>
      <w:szCs w:val="24"/>
    </w:rPr>
  </w:style>
  <w:style w:type="paragraph" w:customStyle="1" w:styleId="bg3">
    <w:name w:val="bg3"/>
    <w:basedOn w:val="a"/>
    <w:rsid w:val="00B55E89"/>
    <w:pPr>
      <w:widowControl/>
      <w:jc w:val="left"/>
    </w:pPr>
    <w:rPr>
      <w:rFonts w:ascii="inherit" w:eastAsia="宋体" w:hAnsi="inherit" w:cs="宋体"/>
      <w:kern w:val="0"/>
      <w:sz w:val="24"/>
      <w:szCs w:val="24"/>
    </w:rPr>
  </w:style>
  <w:style w:type="paragraph" w:customStyle="1" w:styleId="bgcolor1">
    <w:name w:val="bgcolor1"/>
    <w:basedOn w:val="a"/>
    <w:rsid w:val="00B55E89"/>
    <w:pPr>
      <w:widowControl/>
      <w:shd w:val="clear" w:color="auto" w:fill="FEEEEE"/>
      <w:jc w:val="left"/>
    </w:pPr>
    <w:rPr>
      <w:rFonts w:ascii="inherit" w:eastAsia="宋体" w:hAnsi="inherit" w:cs="宋体"/>
      <w:kern w:val="0"/>
      <w:sz w:val="24"/>
      <w:szCs w:val="24"/>
    </w:rPr>
  </w:style>
  <w:style w:type="paragraph" w:customStyle="1" w:styleId="input1">
    <w:name w:val="input1"/>
    <w:basedOn w:val="a"/>
    <w:rsid w:val="00B55E89"/>
    <w:pPr>
      <w:widowControl/>
      <w:pBdr>
        <w:top w:val="single" w:sz="4" w:space="0" w:color="819CB9"/>
        <w:left w:val="single" w:sz="4" w:space="0" w:color="819CB9"/>
        <w:bottom w:val="single" w:sz="4" w:space="0" w:color="819CB9"/>
        <w:right w:val="single" w:sz="4" w:space="0" w:color="819CB9"/>
      </w:pBdr>
      <w:jc w:val="left"/>
    </w:pPr>
    <w:rPr>
      <w:rFonts w:ascii="inherit" w:eastAsia="宋体" w:hAnsi="inherit" w:cs="宋体"/>
      <w:color w:val="666666"/>
      <w:kern w:val="0"/>
      <w:sz w:val="24"/>
      <w:szCs w:val="24"/>
    </w:rPr>
  </w:style>
  <w:style w:type="paragraph" w:customStyle="1" w:styleId="jsjjcurrent1">
    <w:name w:val="jsjj_current1"/>
    <w:basedOn w:val="a"/>
    <w:rsid w:val="00B55E89"/>
    <w:pPr>
      <w:widowControl/>
      <w:pBdr>
        <w:top w:val="single" w:sz="4" w:space="1" w:color="036CB4"/>
        <w:left w:val="single" w:sz="4" w:space="3" w:color="036CB4"/>
        <w:bottom w:val="single" w:sz="4" w:space="1" w:color="036CB4"/>
        <w:right w:val="single" w:sz="4" w:space="3" w:color="036CB4"/>
      </w:pBdr>
      <w:shd w:val="clear" w:color="auto" w:fill="036CB4"/>
      <w:spacing w:before="25" w:after="25"/>
      <w:ind w:left="25" w:right="25"/>
      <w:jc w:val="left"/>
    </w:pPr>
    <w:rPr>
      <w:rFonts w:ascii="inherit" w:eastAsia="宋体" w:hAnsi="inherit" w:cs="宋体"/>
      <w:b/>
      <w:bCs/>
      <w:color w:val="FFFFFF"/>
      <w:kern w:val="0"/>
      <w:sz w:val="24"/>
      <w:szCs w:val="24"/>
    </w:rPr>
  </w:style>
  <w:style w:type="paragraph" w:customStyle="1" w:styleId="disabled3">
    <w:name w:val="disabled3"/>
    <w:basedOn w:val="a"/>
    <w:rsid w:val="00B55E89"/>
    <w:pPr>
      <w:widowControl/>
      <w:pBdr>
        <w:top w:val="single" w:sz="4" w:space="1" w:color="EEEEEE"/>
        <w:left w:val="single" w:sz="4" w:space="3" w:color="EEEEEE"/>
        <w:bottom w:val="single" w:sz="4" w:space="1" w:color="EEEEEE"/>
        <w:right w:val="single" w:sz="4" w:space="3" w:color="EEEEEE"/>
      </w:pBdr>
      <w:spacing w:before="25" w:after="25"/>
      <w:ind w:left="25" w:right="25"/>
      <w:jc w:val="left"/>
    </w:pPr>
    <w:rPr>
      <w:rFonts w:ascii="inherit" w:eastAsia="宋体" w:hAnsi="inherit" w:cs="宋体"/>
      <w:color w:val="DDDDDD"/>
      <w:kern w:val="0"/>
      <w:sz w:val="24"/>
      <w:szCs w:val="24"/>
    </w:rPr>
  </w:style>
  <w:style w:type="paragraph" w:customStyle="1" w:styleId="span1">
    <w:name w:val="span1"/>
    <w:basedOn w:val="a"/>
    <w:rsid w:val="00B55E89"/>
    <w:pPr>
      <w:widowControl/>
      <w:jc w:val="left"/>
    </w:pPr>
    <w:rPr>
      <w:rFonts w:ascii="inherit" w:eastAsia="宋体" w:hAnsi="inherit" w:cs="宋体"/>
      <w:kern w:val="0"/>
      <w:sz w:val="24"/>
      <w:szCs w:val="24"/>
    </w:rPr>
  </w:style>
  <w:style w:type="character" w:customStyle="1" w:styleId="disabled4">
    <w:name w:val="disabled4"/>
    <w:basedOn w:val="a0"/>
    <w:rsid w:val="00B55E89"/>
    <w:rPr>
      <w:rFonts w:ascii="inherit" w:hAnsi="inherit" w:hint="default"/>
      <w:bdr w:val="none" w:sz="0" w:space="0" w:color="auto" w:frame="1"/>
    </w:rPr>
  </w:style>
  <w:style w:type="character" w:customStyle="1" w:styleId="current2">
    <w:name w:val="current2"/>
    <w:basedOn w:val="a0"/>
    <w:rsid w:val="00B55E89"/>
    <w:rPr>
      <w:rFonts w:ascii="inherit" w:hAnsi="inherit" w:hint="default"/>
      <w:b/>
      <w:bCs/>
      <w:color w:val="FFFFFF"/>
      <w:bdr w:val="single" w:sz="4" w:space="2" w:color="0862B8" w:frame="1"/>
      <w:shd w:val="clear" w:color="auto" w:fill="0862B8"/>
    </w:rPr>
  </w:style>
  <w:style w:type="character" w:customStyle="1" w:styleId="disabled5">
    <w:name w:val="disabled5"/>
    <w:basedOn w:val="a0"/>
    <w:rsid w:val="00B55E89"/>
    <w:rPr>
      <w:rFonts w:ascii="inherit" w:hAnsi="inherit" w:hint="default"/>
      <w:color w:val="BABABA"/>
      <w:bdr w:val="single" w:sz="4" w:space="2" w:color="BABABA" w:frame="1"/>
    </w:rPr>
  </w:style>
  <w:style w:type="paragraph" w:customStyle="1" w:styleId="tit2">
    <w:name w:val="tit2"/>
    <w:basedOn w:val="a"/>
    <w:rsid w:val="00B55E89"/>
    <w:pPr>
      <w:widowControl/>
      <w:spacing w:line="438" w:lineRule="atLeast"/>
      <w:jc w:val="center"/>
    </w:pPr>
    <w:rPr>
      <w:rFonts w:ascii="inherit" w:eastAsia="宋体" w:hAnsi="inherit" w:cs="宋体"/>
      <w:b/>
      <w:bCs/>
      <w:color w:val="FFFFFF"/>
      <w:kern w:val="0"/>
      <w:sz w:val="18"/>
      <w:szCs w:val="18"/>
    </w:rPr>
  </w:style>
  <w:style w:type="paragraph" w:customStyle="1" w:styleId="more2">
    <w:name w:val="more2"/>
    <w:basedOn w:val="a"/>
    <w:rsid w:val="00B55E89"/>
    <w:pPr>
      <w:widowControl/>
      <w:jc w:val="right"/>
    </w:pPr>
    <w:rPr>
      <w:rFonts w:ascii="inherit" w:eastAsia="宋体" w:hAnsi="inherit" w:cs="宋体"/>
      <w:kern w:val="0"/>
      <w:sz w:val="24"/>
      <w:szCs w:val="24"/>
    </w:rPr>
  </w:style>
  <w:style w:type="paragraph" w:customStyle="1" w:styleId="bg4">
    <w:name w:val="bg4"/>
    <w:basedOn w:val="a"/>
    <w:rsid w:val="00B55E89"/>
    <w:pPr>
      <w:widowControl/>
      <w:jc w:val="left"/>
    </w:pPr>
    <w:rPr>
      <w:rFonts w:ascii="inherit" w:eastAsia="宋体" w:hAnsi="inherit" w:cs="宋体"/>
      <w:kern w:val="0"/>
      <w:sz w:val="24"/>
      <w:szCs w:val="24"/>
    </w:rPr>
  </w:style>
  <w:style w:type="paragraph" w:customStyle="1" w:styleId="bgcolor2">
    <w:name w:val="bgcolor2"/>
    <w:basedOn w:val="a"/>
    <w:rsid w:val="00B55E89"/>
    <w:pPr>
      <w:widowControl/>
      <w:shd w:val="clear" w:color="auto" w:fill="FEEEEE"/>
      <w:jc w:val="left"/>
    </w:pPr>
    <w:rPr>
      <w:rFonts w:ascii="inherit" w:eastAsia="宋体" w:hAnsi="inherit" w:cs="宋体"/>
      <w:kern w:val="0"/>
      <w:sz w:val="24"/>
      <w:szCs w:val="24"/>
    </w:rPr>
  </w:style>
  <w:style w:type="paragraph" w:customStyle="1" w:styleId="input3">
    <w:name w:val="input3"/>
    <w:basedOn w:val="a"/>
    <w:rsid w:val="00B55E89"/>
    <w:pPr>
      <w:widowControl/>
      <w:pBdr>
        <w:top w:val="single" w:sz="4" w:space="0" w:color="819CB9"/>
        <w:left w:val="single" w:sz="4" w:space="0" w:color="819CB9"/>
        <w:bottom w:val="single" w:sz="4" w:space="0" w:color="819CB9"/>
        <w:right w:val="single" w:sz="4" w:space="0" w:color="819CB9"/>
      </w:pBdr>
      <w:jc w:val="left"/>
    </w:pPr>
    <w:rPr>
      <w:rFonts w:ascii="inherit" w:eastAsia="宋体" w:hAnsi="inherit" w:cs="宋体"/>
      <w:color w:val="666666"/>
      <w:kern w:val="0"/>
      <w:sz w:val="24"/>
      <w:szCs w:val="24"/>
    </w:rPr>
  </w:style>
  <w:style w:type="paragraph" w:customStyle="1" w:styleId="jsjjcurrent2">
    <w:name w:val="jsjj_current2"/>
    <w:basedOn w:val="a"/>
    <w:rsid w:val="00B55E89"/>
    <w:pPr>
      <w:widowControl/>
      <w:pBdr>
        <w:top w:val="single" w:sz="4" w:space="1" w:color="036CB4"/>
        <w:left w:val="single" w:sz="4" w:space="3" w:color="036CB4"/>
        <w:bottom w:val="single" w:sz="4" w:space="1" w:color="036CB4"/>
        <w:right w:val="single" w:sz="4" w:space="3" w:color="036CB4"/>
      </w:pBdr>
      <w:shd w:val="clear" w:color="auto" w:fill="036CB4"/>
      <w:spacing w:before="25" w:after="25"/>
      <w:ind w:left="25" w:right="25"/>
      <w:jc w:val="left"/>
    </w:pPr>
    <w:rPr>
      <w:rFonts w:ascii="inherit" w:eastAsia="宋体" w:hAnsi="inherit" w:cs="宋体"/>
      <w:b/>
      <w:bCs/>
      <w:color w:val="FFFFFF"/>
      <w:kern w:val="0"/>
      <w:sz w:val="24"/>
      <w:szCs w:val="24"/>
    </w:rPr>
  </w:style>
  <w:style w:type="paragraph" w:customStyle="1" w:styleId="disabled6">
    <w:name w:val="disabled6"/>
    <w:basedOn w:val="a"/>
    <w:rsid w:val="00B55E89"/>
    <w:pPr>
      <w:widowControl/>
      <w:pBdr>
        <w:top w:val="single" w:sz="4" w:space="1" w:color="EEEEEE"/>
        <w:left w:val="single" w:sz="4" w:space="3" w:color="EEEEEE"/>
        <w:bottom w:val="single" w:sz="4" w:space="1" w:color="EEEEEE"/>
        <w:right w:val="single" w:sz="4" w:space="3" w:color="EEEEEE"/>
      </w:pBdr>
      <w:spacing w:before="25" w:after="25"/>
      <w:ind w:left="25" w:right="25"/>
      <w:jc w:val="left"/>
    </w:pPr>
    <w:rPr>
      <w:rFonts w:ascii="inherit" w:eastAsia="宋体" w:hAnsi="inherit" w:cs="宋体"/>
      <w:color w:val="DDDDDD"/>
      <w:kern w:val="0"/>
      <w:sz w:val="24"/>
      <w:szCs w:val="24"/>
    </w:rPr>
  </w:style>
  <w:style w:type="paragraph" w:customStyle="1" w:styleId="span2">
    <w:name w:val="span2"/>
    <w:basedOn w:val="a"/>
    <w:rsid w:val="00B55E89"/>
    <w:pPr>
      <w:widowControl/>
      <w:jc w:val="left"/>
    </w:pPr>
    <w:rPr>
      <w:rFonts w:ascii="inherit" w:eastAsia="宋体" w:hAnsi="inherit" w:cs="宋体"/>
      <w:kern w:val="0"/>
      <w:sz w:val="24"/>
      <w:szCs w:val="24"/>
    </w:rPr>
  </w:style>
  <w:style w:type="character" w:customStyle="1" w:styleId="disabled7">
    <w:name w:val="disabled7"/>
    <w:basedOn w:val="a0"/>
    <w:rsid w:val="00B55E89"/>
    <w:rPr>
      <w:rFonts w:ascii="inherit" w:hAnsi="inherit" w:hint="default"/>
      <w:bdr w:val="none" w:sz="0" w:space="0" w:color="auto" w:frame="1"/>
    </w:rPr>
  </w:style>
  <w:style w:type="character" w:customStyle="1" w:styleId="current3">
    <w:name w:val="current3"/>
    <w:basedOn w:val="a0"/>
    <w:rsid w:val="00B55E89"/>
    <w:rPr>
      <w:rFonts w:ascii="inherit" w:hAnsi="inherit" w:hint="default"/>
      <w:b/>
      <w:bCs/>
      <w:color w:val="FFFFFF"/>
      <w:bdr w:val="single" w:sz="4" w:space="2" w:color="0862B8" w:frame="1"/>
      <w:shd w:val="clear" w:color="auto" w:fill="0862B8"/>
    </w:rPr>
  </w:style>
  <w:style w:type="character" w:customStyle="1" w:styleId="disabled8">
    <w:name w:val="disabled8"/>
    <w:basedOn w:val="a0"/>
    <w:rsid w:val="00B55E89"/>
    <w:rPr>
      <w:rFonts w:ascii="inherit" w:hAnsi="inherit" w:hint="default"/>
      <w:color w:val="BABABA"/>
      <w:bdr w:val="single" w:sz="4" w:space="2" w:color="BABABA" w:frame="1"/>
    </w:rPr>
  </w:style>
  <w:style w:type="paragraph" w:customStyle="1" w:styleId="tit3">
    <w:name w:val="tit3"/>
    <w:basedOn w:val="a"/>
    <w:rsid w:val="00B55E89"/>
    <w:pPr>
      <w:widowControl/>
      <w:spacing w:line="438" w:lineRule="atLeast"/>
      <w:jc w:val="center"/>
    </w:pPr>
    <w:rPr>
      <w:rFonts w:ascii="inherit" w:eastAsia="宋体" w:hAnsi="inherit" w:cs="宋体"/>
      <w:b/>
      <w:bCs/>
      <w:color w:val="FFFFFF"/>
      <w:kern w:val="0"/>
      <w:sz w:val="18"/>
      <w:szCs w:val="18"/>
    </w:rPr>
  </w:style>
  <w:style w:type="paragraph" w:customStyle="1" w:styleId="more3">
    <w:name w:val="more3"/>
    <w:basedOn w:val="a"/>
    <w:rsid w:val="00B55E89"/>
    <w:pPr>
      <w:widowControl/>
      <w:jc w:val="right"/>
    </w:pPr>
    <w:rPr>
      <w:rFonts w:ascii="inherit" w:eastAsia="宋体" w:hAnsi="inherit" w:cs="宋体"/>
      <w:kern w:val="0"/>
      <w:sz w:val="24"/>
      <w:szCs w:val="24"/>
    </w:rPr>
  </w:style>
  <w:style w:type="paragraph" w:customStyle="1" w:styleId="bg5">
    <w:name w:val="bg5"/>
    <w:basedOn w:val="a"/>
    <w:rsid w:val="00B55E89"/>
    <w:pPr>
      <w:widowControl/>
      <w:jc w:val="left"/>
    </w:pPr>
    <w:rPr>
      <w:rFonts w:ascii="inherit" w:eastAsia="宋体" w:hAnsi="inherit" w:cs="宋体"/>
      <w:kern w:val="0"/>
      <w:sz w:val="24"/>
      <w:szCs w:val="24"/>
    </w:rPr>
  </w:style>
  <w:style w:type="paragraph" w:customStyle="1" w:styleId="bgcolor3">
    <w:name w:val="bgcolor3"/>
    <w:basedOn w:val="a"/>
    <w:rsid w:val="00B55E89"/>
    <w:pPr>
      <w:widowControl/>
      <w:shd w:val="clear" w:color="auto" w:fill="FEEEEE"/>
      <w:jc w:val="left"/>
    </w:pPr>
    <w:rPr>
      <w:rFonts w:ascii="inherit" w:eastAsia="宋体" w:hAnsi="inherit" w:cs="宋体"/>
      <w:kern w:val="0"/>
      <w:sz w:val="24"/>
      <w:szCs w:val="24"/>
    </w:rPr>
  </w:style>
  <w:style w:type="paragraph" w:customStyle="1" w:styleId="input4">
    <w:name w:val="input4"/>
    <w:basedOn w:val="a"/>
    <w:rsid w:val="00B55E89"/>
    <w:pPr>
      <w:widowControl/>
      <w:pBdr>
        <w:top w:val="single" w:sz="4" w:space="0" w:color="819CB9"/>
        <w:left w:val="single" w:sz="4" w:space="0" w:color="819CB9"/>
        <w:bottom w:val="single" w:sz="4" w:space="0" w:color="819CB9"/>
        <w:right w:val="single" w:sz="4" w:space="0" w:color="819CB9"/>
      </w:pBdr>
      <w:jc w:val="left"/>
    </w:pPr>
    <w:rPr>
      <w:rFonts w:ascii="inherit" w:eastAsia="宋体" w:hAnsi="inherit" w:cs="宋体"/>
      <w:color w:val="666666"/>
      <w:kern w:val="0"/>
      <w:sz w:val="24"/>
      <w:szCs w:val="24"/>
    </w:rPr>
  </w:style>
  <w:style w:type="paragraph" w:customStyle="1" w:styleId="jsjjcurrent3">
    <w:name w:val="jsjj_current3"/>
    <w:basedOn w:val="a"/>
    <w:rsid w:val="00B55E89"/>
    <w:pPr>
      <w:widowControl/>
      <w:pBdr>
        <w:top w:val="single" w:sz="4" w:space="1" w:color="036CB4"/>
        <w:left w:val="single" w:sz="4" w:space="3" w:color="036CB4"/>
        <w:bottom w:val="single" w:sz="4" w:space="1" w:color="036CB4"/>
        <w:right w:val="single" w:sz="4" w:space="3" w:color="036CB4"/>
      </w:pBdr>
      <w:shd w:val="clear" w:color="auto" w:fill="036CB4"/>
      <w:spacing w:before="25" w:after="25"/>
      <w:ind w:left="25" w:right="25"/>
      <w:jc w:val="left"/>
    </w:pPr>
    <w:rPr>
      <w:rFonts w:ascii="inherit" w:eastAsia="宋体" w:hAnsi="inherit" w:cs="宋体"/>
      <w:b/>
      <w:bCs/>
      <w:color w:val="FFFFFF"/>
      <w:kern w:val="0"/>
      <w:sz w:val="24"/>
      <w:szCs w:val="24"/>
    </w:rPr>
  </w:style>
  <w:style w:type="paragraph" w:customStyle="1" w:styleId="disabled9">
    <w:name w:val="disabled9"/>
    <w:basedOn w:val="a"/>
    <w:rsid w:val="00B55E89"/>
    <w:pPr>
      <w:widowControl/>
      <w:pBdr>
        <w:top w:val="single" w:sz="4" w:space="1" w:color="EEEEEE"/>
        <w:left w:val="single" w:sz="4" w:space="3" w:color="EEEEEE"/>
        <w:bottom w:val="single" w:sz="4" w:space="1" w:color="EEEEEE"/>
        <w:right w:val="single" w:sz="4" w:space="3" w:color="EEEEEE"/>
      </w:pBdr>
      <w:spacing w:before="25" w:after="25"/>
      <w:ind w:left="25" w:right="25"/>
      <w:jc w:val="left"/>
    </w:pPr>
    <w:rPr>
      <w:rFonts w:ascii="inherit" w:eastAsia="宋体" w:hAnsi="inherit" w:cs="宋体"/>
      <w:color w:val="DDDDDD"/>
      <w:kern w:val="0"/>
      <w:sz w:val="24"/>
      <w:szCs w:val="24"/>
    </w:rPr>
  </w:style>
  <w:style w:type="paragraph" w:customStyle="1" w:styleId="span3">
    <w:name w:val="span3"/>
    <w:basedOn w:val="a"/>
    <w:rsid w:val="00B55E89"/>
    <w:pPr>
      <w:widowControl/>
      <w:jc w:val="left"/>
    </w:pPr>
    <w:rPr>
      <w:rFonts w:ascii="inherit" w:eastAsia="宋体" w:hAnsi="inherit" w:cs="宋体"/>
      <w:kern w:val="0"/>
      <w:sz w:val="24"/>
      <w:szCs w:val="24"/>
    </w:rPr>
  </w:style>
  <w:style w:type="paragraph" w:styleId="a8">
    <w:name w:val="Balloon Text"/>
    <w:basedOn w:val="a"/>
    <w:link w:val="Char1"/>
    <w:uiPriority w:val="99"/>
    <w:semiHidden/>
    <w:unhideWhenUsed/>
    <w:rsid w:val="00B55E89"/>
    <w:rPr>
      <w:sz w:val="18"/>
      <w:szCs w:val="18"/>
    </w:rPr>
  </w:style>
  <w:style w:type="character" w:customStyle="1" w:styleId="Char1">
    <w:name w:val="批注框文本 Char"/>
    <w:basedOn w:val="a0"/>
    <w:link w:val="a8"/>
    <w:uiPriority w:val="99"/>
    <w:semiHidden/>
    <w:rsid w:val="00B55E89"/>
    <w:rPr>
      <w:sz w:val="18"/>
      <w:szCs w:val="18"/>
    </w:rPr>
  </w:style>
</w:styles>
</file>

<file path=word/webSettings.xml><?xml version="1.0" encoding="utf-8"?>
<w:webSettings xmlns:r="http://schemas.openxmlformats.org/officeDocument/2006/relationships" xmlns:w="http://schemas.openxmlformats.org/wordprocessingml/2006/main">
  <w:divs>
    <w:div w:id="1486436300">
      <w:bodyDiv w:val="1"/>
      <w:marLeft w:val="0"/>
      <w:marRight w:val="0"/>
      <w:marTop w:val="0"/>
      <w:marBottom w:val="0"/>
      <w:divBdr>
        <w:top w:val="none" w:sz="0" w:space="0" w:color="auto"/>
        <w:left w:val="none" w:sz="0" w:space="0" w:color="auto"/>
        <w:bottom w:val="none" w:sz="0" w:space="0" w:color="auto"/>
        <w:right w:val="none" w:sz="0" w:space="0" w:color="auto"/>
      </w:divBdr>
      <w:divsChild>
        <w:div w:id="1647009514">
          <w:marLeft w:val="0"/>
          <w:marRight w:val="0"/>
          <w:marTop w:val="0"/>
          <w:marBottom w:val="0"/>
          <w:divBdr>
            <w:top w:val="none" w:sz="0" w:space="0" w:color="auto"/>
            <w:left w:val="none" w:sz="0" w:space="0" w:color="auto"/>
            <w:bottom w:val="none" w:sz="0" w:space="0" w:color="auto"/>
            <w:right w:val="none" w:sz="0" w:space="0" w:color="auto"/>
          </w:divBdr>
          <w:divsChild>
            <w:div w:id="902987026">
              <w:marLeft w:val="0"/>
              <w:marRight w:val="0"/>
              <w:marTop w:val="250"/>
              <w:marBottom w:val="0"/>
              <w:divBdr>
                <w:top w:val="none" w:sz="0" w:space="0" w:color="auto"/>
                <w:left w:val="none" w:sz="0" w:space="0" w:color="auto"/>
                <w:bottom w:val="none" w:sz="0" w:space="0" w:color="auto"/>
                <w:right w:val="none" w:sz="0" w:space="0" w:color="auto"/>
              </w:divBdr>
            </w:div>
            <w:div w:id="1415391617">
              <w:marLeft w:val="0"/>
              <w:marRight w:val="0"/>
              <w:marTop w:val="0"/>
              <w:marBottom w:val="0"/>
              <w:divBdr>
                <w:top w:val="none" w:sz="0" w:space="0" w:color="auto"/>
                <w:left w:val="none" w:sz="0" w:space="0" w:color="auto"/>
                <w:bottom w:val="dashed" w:sz="4" w:space="9" w:color="BBBBBB"/>
                <w:right w:val="none" w:sz="0" w:space="0" w:color="auto"/>
              </w:divBdr>
            </w:div>
            <w:div w:id="1259943876">
              <w:marLeft w:val="0"/>
              <w:marRight w:val="0"/>
              <w:marTop w:val="0"/>
              <w:marBottom w:val="0"/>
              <w:divBdr>
                <w:top w:val="none" w:sz="0" w:space="0" w:color="auto"/>
                <w:left w:val="none" w:sz="0" w:space="0" w:color="auto"/>
                <w:bottom w:val="none" w:sz="0" w:space="0" w:color="auto"/>
                <w:right w:val="none" w:sz="0" w:space="0" w:color="auto"/>
              </w:divBdr>
              <w:divsChild>
                <w:div w:id="1268468012">
                  <w:marLeft w:val="0"/>
                  <w:marRight w:val="0"/>
                  <w:marTop w:val="0"/>
                  <w:marBottom w:val="0"/>
                  <w:divBdr>
                    <w:top w:val="none" w:sz="0" w:space="0" w:color="auto"/>
                    <w:left w:val="none" w:sz="0" w:space="0" w:color="auto"/>
                    <w:bottom w:val="none" w:sz="0" w:space="0" w:color="auto"/>
                    <w:right w:val="none" w:sz="0" w:space="0" w:color="auto"/>
                  </w:divBdr>
                  <w:divsChild>
                    <w:div w:id="830369625">
                      <w:marLeft w:val="0"/>
                      <w:marRight w:val="0"/>
                      <w:marTop w:val="0"/>
                      <w:marBottom w:val="0"/>
                      <w:divBdr>
                        <w:top w:val="none" w:sz="0" w:space="0" w:color="auto"/>
                        <w:left w:val="none" w:sz="0" w:space="0" w:color="auto"/>
                        <w:bottom w:val="none" w:sz="0" w:space="0" w:color="auto"/>
                        <w:right w:val="none" w:sz="0" w:space="0" w:color="auto"/>
                      </w:divBdr>
                      <w:divsChild>
                        <w:div w:id="1100838988">
                          <w:marLeft w:val="0"/>
                          <w:marRight w:val="0"/>
                          <w:marTop w:val="0"/>
                          <w:marBottom w:val="0"/>
                          <w:divBdr>
                            <w:top w:val="none" w:sz="0" w:space="0" w:color="auto"/>
                            <w:left w:val="none" w:sz="0" w:space="0" w:color="auto"/>
                            <w:bottom w:val="none" w:sz="0" w:space="0" w:color="auto"/>
                            <w:right w:val="none" w:sz="0" w:space="0" w:color="auto"/>
                          </w:divBdr>
                          <w:divsChild>
                            <w:div w:id="102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4565</Words>
  <Characters>26021</Characters>
  <Application>Microsoft Office Word</Application>
  <DocSecurity>0</DocSecurity>
  <Lines>216</Lines>
  <Paragraphs>61</Paragraphs>
  <ScaleCrop>false</ScaleCrop>
  <Company/>
  <LinksUpToDate>false</LinksUpToDate>
  <CharactersWithSpaces>30525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蒲晒</dc:creator>
  <cp:keywords/>
  <dc:description/>
  <cp:lastModifiedBy>蒲晒</cp:lastModifiedBy>
  <cp:revision>4</cp:revision>
  <dcterms:created xsi:type="dcterms:W3CDTF">2017-02-06T03:25:00Z</dcterms:created>
  <dcterms:modified xsi:type="dcterms:W3CDTF">2017-02-06T03:27:00Z</dcterms:modified>
</cp:coreProperties>
</file>